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pPr>
      <w:bookmarkStart w:id="0" w:name="_Toc526859064"/>
      <w:bookmarkStart w:id="1" w:name="_Toc390256500"/>
      <w:bookmarkStart w:id="2" w:name="_Toc416813468"/>
      <w:bookmarkStart w:id="3" w:name="_Toc462535885"/>
      <w:bookmarkStart w:id="4" w:name="_Toc463071332"/>
      <w:bookmarkStart w:id="5" w:name="_Toc462503544"/>
      <w:bookmarkStart w:id="6" w:name="_Toc405281548"/>
      <w:bookmarkStart w:id="7" w:name="_Toc416813471"/>
    </w:p>
    <w:p>
      <w:pPr>
        <w:pStyle w:val="2"/>
        <w:spacing w:line="360" w:lineRule="auto"/>
      </w:pPr>
    </w:p>
    <w:p>
      <w:pPr>
        <w:rPr>
          <w:rFonts w:ascii="Times New Roman" w:hAnsi="Times New Roman" w:cs="Times New Roman"/>
        </w:rPr>
      </w:pPr>
    </w:p>
    <w:p>
      <w:pPr>
        <w:rPr>
          <w:rFonts w:ascii="Times New Roman" w:hAnsi="Times New Roman" w:cs="Times New Roman"/>
        </w:rPr>
      </w:pPr>
    </w:p>
    <w:p>
      <w:pPr>
        <w:pStyle w:val="2"/>
        <w:spacing w:line="360" w:lineRule="auto"/>
        <w:jc w:val="center"/>
      </w:pPr>
    </w:p>
    <w:p>
      <w:pPr>
        <w:pStyle w:val="2"/>
        <w:spacing w:line="360" w:lineRule="auto"/>
        <w:jc w:val="center"/>
      </w:pPr>
    </w:p>
    <w:p>
      <w:pPr>
        <w:pStyle w:val="2"/>
        <w:spacing w:line="360" w:lineRule="auto"/>
        <w:jc w:val="center"/>
      </w:pPr>
    </w:p>
    <w:bookmarkEnd w:id="0"/>
    <w:bookmarkEnd w:id="1"/>
    <w:bookmarkEnd w:id="2"/>
    <w:bookmarkEnd w:id="3"/>
    <w:bookmarkEnd w:id="4"/>
    <w:bookmarkEnd w:id="5"/>
    <w:p>
      <w:pPr>
        <w:pStyle w:val="2"/>
        <w:spacing w:line="360" w:lineRule="auto"/>
        <w:jc w:val="center"/>
      </w:pPr>
      <w:r>
        <w:rPr>
          <w:rFonts w:hint="eastAsia"/>
        </w:rPr>
        <w:t>芜湖市地方病防治站</w:t>
      </w:r>
    </w:p>
    <w:p>
      <w:pPr>
        <w:jc w:val="center"/>
        <w:rPr>
          <w:rFonts w:ascii="Times New Roman" w:hAnsi="Times New Roman" w:cs="Times New Roman"/>
          <w:b/>
          <w:bCs/>
          <w:sz w:val="44"/>
          <w:szCs w:val="44"/>
        </w:rPr>
      </w:pPr>
      <w:r>
        <w:rPr>
          <w:rFonts w:ascii="Times New Roman" w:hAnsi="Times New Roman" w:cs="Times New Roman"/>
          <w:b/>
          <w:bCs/>
          <w:sz w:val="44"/>
          <w:szCs w:val="44"/>
        </w:rPr>
        <w:t>询价通知书</w:t>
      </w:r>
    </w:p>
    <w:p>
      <w:pPr>
        <w:widowControl/>
        <w:jc w:val="left"/>
        <w:rPr>
          <w:rFonts w:ascii="Times New Roman" w:hAnsi="Times New Roman" w:cs="Times New Roman"/>
        </w:rPr>
      </w:pPr>
      <w:r>
        <w:rPr>
          <w:rFonts w:ascii="Times New Roman" w:hAnsi="Times New Roman" w:cs="Times New Roman"/>
        </w:rPr>
        <w:br w:type="page"/>
      </w:r>
    </w:p>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第一部分</w:t>
      </w:r>
      <w:r>
        <w:rPr>
          <w:rFonts w:hint="eastAsia" w:ascii="Times New Roman" w:hAnsi="Times New Roman" w:cs="Times New Roman"/>
          <w:b/>
          <w:sz w:val="32"/>
          <w:szCs w:val="32"/>
        </w:rPr>
        <w:t xml:space="preserve"> </w:t>
      </w:r>
      <w:r>
        <w:rPr>
          <w:rFonts w:ascii="Times New Roman" w:hAnsi="Times New Roman" w:cs="Times New Roman"/>
          <w:b/>
          <w:sz w:val="32"/>
          <w:szCs w:val="32"/>
        </w:rPr>
        <w:t>项目内容</w:t>
      </w:r>
    </w:p>
    <w:p>
      <w:pPr>
        <w:spacing w:line="360" w:lineRule="auto"/>
        <w:rPr>
          <w:rFonts w:ascii="Times New Roman" w:hAnsi="Times New Roman" w:cs="Times New Roman"/>
          <w:bCs/>
          <w:sz w:val="24"/>
          <w:szCs w:val="24"/>
        </w:rPr>
      </w:pPr>
      <w:r>
        <w:rPr>
          <w:rFonts w:ascii="Times New Roman" w:hAnsi="Times New Roman" w:cs="Times New Roman"/>
          <w:b/>
          <w:sz w:val="24"/>
        </w:rPr>
        <w:t>一、项目名称</w:t>
      </w:r>
      <w:r>
        <w:rPr>
          <w:rFonts w:ascii="Times New Roman" w:hAnsi="Times New Roman" w:cs="Times New Roman"/>
          <w:bCs/>
          <w:sz w:val="24"/>
        </w:rPr>
        <w:t>：</w:t>
      </w:r>
      <w:r>
        <w:rPr>
          <w:rFonts w:hint="eastAsia" w:ascii="宋体" w:hAnsi="宋体" w:eastAsia="宋体" w:cs="宋体"/>
          <w:color w:val="000000"/>
          <w:kern w:val="0"/>
          <w:sz w:val="24"/>
          <w:szCs w:val="24"/>
        </w:rPr>
        <w:t>可见分光光度计</w:t>
      </w:r>
      <w:bookmarkStart w:id="10" w:name="_GoBack"/>
      <w:bookmarkEnd w:id="10"/>
    </w:p>
    <w:p>
      <w:pPr>
        <w:spacing w:line="360" w:lineRule="auto"/>
        <w:rPr>
          <w:rFonts w:ascii="Times New Roman" w:hAnsi="Times New Roman" w:cs="Times New Roman"/>
          <w:bCs/>
          <w:sz w:val="24"/>
          <w:u w:val="single"/>
        </w:rPr>
      </w:pPr>
      <w:r>
        <w:rPr>
          <w:rFonts w:ascii="Times New Roman" w:hAnsi="Times New Roman" w:cs="Times New Roman"/>
          <w:b/>
          <w:sz w:val="24"/>
        </w:rPr>
        <w:t>二、</w:t>
      </w:r>
      <w:r>
        <w:rPr>
          <w:rFonts w:ascii="Times New Roman" w:hAnsi="Times New Roman" w:cs="Times New Roman"/>
          <w:b/>
          <w:sz w:val="24"/>
          <w:szCs w:val="24"/>
        </w:rPr>
        <w:t>采购项目内容、数量</w:t>
      </w:r>
      <w:r>
        <w:rPr>
          <w:rFonts w:ascii="Times New Roman" w:hAnsi="Times New Roman" w:cs="Times New Roman"/>
          <w:bCs/>
          <w:sz w:val="24"/>
          <w:szCs w:val="24"/>
        </w:rPr>
        <w:t>：</w:t>
      </w:r>
    </w:p>
    <w:tbl>
      <w:tblPr>
        <w:tblStyle w:val="11"/>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992"/>
        <w:gridCol w:w="1279"/>
        <w:gridCol w:w="1417"/>
        <w:gridCol w:w="992"/>
        <w:gridCol w:w="1418"/>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704" w:type="dxa"/>
            <w:shd w:val="clear" w:color="auto" w:fill="D8D8D8" w:themeFill="background1" w:themeFillShade="D9"/>
            <w:vAlign w:val="center"/>
          </w:tcPr>
          <w:p>
            <w:pPr>
              <w:spacing w:line="360" w:lineRule="exact"/>
              <w:ind w:right="-84"/>
              <w:jc w:val="center"/>
              <w:rPr>
                <w:rFonts w:ascii="Times New Roman" w:hAnsi="Times New Roman" w:eastAsia="宋体" w:cs="Times New Roman"/>
                <w:b/>
                <w:color w:val="000000"/>
                <w:kern w:val="0"/>
                <w:sz w:val="24"/>
                <w:szCs w:val="20"/>
              </w:rPr>
            </w:pPr>
            <w:r>
              <w:rPr>
                <w:rFonts w:ascii="Times New Roman" w:hAnsi="Times New Roman" w:eastAsia="宋体" w:cs="Times New Roman"/>
                <w:b/>
                <w:color w:val="000000"/>
                <w:kern w:val="0"/>
                <w:sz w:val="24"/>
                <w:szCs w:val="20"/>
              </w:rPr>
              <w:t>序号</w:t>
            </w:r>
          </w:p>
        </w:tc>
        <w:tc>
          <w:tcPr>
            <w:tcW w:w="1985" w:type="dxa"/>
            <w:shd w:val="clear" w:color="auto" w:fill="D8D8D8" w:themeFill="background1" w:themeFillShade="D9"/>
            <w:vAlign w:val="center"/>
          </w:tcPr>
          <w:p>
            <w:pPr>
              <w:spacing w:line="360" w:lineRule="exact"/>
              <w:ind w:right="-84"/>
              <w:jc w:val="center"/>
              <w:rPr>
                <w:rFonts w:ascii="Times New Roman" w:hAnsi="Times New Roman" w:eastAsia="宋体" w:cs="Times New Roman"/>
                <w:b/>
                <w:bCs/>
                <w:kern w:val="0"/>
                <w:sz w:val="24"/>
                <w:szCs w:val="20"/>
              </w:rPr>
            </w:pPr>
            <w:r>
              <w:rPr>
                <w:rFonts w:hint="eastAsia" w:ascii="Times New Roman" w:hAnsi="Times New Roman" w:eastAsia="宋体" w:cs="Times New Roman"/>
                <w:b/>
                <w:color w:val="000000"/>
                <w:kern w:val="0"/>
                <w:sz w:val="24"/>
                <w:szCs w:val="20"/>
              </w:rPr>
              <w:t>耗材</w:t>
            </w:r>
            <w:r>
              <w:rPr>
                <w:rFonts w:ascii="Times New Roman" w:hAnsi="Times New Roman" w:eastAsia="宋体" w:cs="Times New Roman"/>
                <w:b/>
                <w:color w:val="000000"/>
                <w:kern w:val="0"/>
                <w:sz w:val="24"/>
                <w:szCs w:val="20"/>
              </w:rPr>
              <w:t>名称</w:t>
            </w:r>
          </w:p>
        </w:tc>
        <w:tc>
          <w:tcPr>
            <w:tcW w:w="992" w:type="dxa"/>
            <w:shd w:val="clear" w:color="auto" w:fill="D8D8D8" w:themeFill="background1" w:themeFillShade="D9"/>
          </w:tcPr>
          <w:p>
            <w:pPr>
              <w:spacing w:line="360" w:lineRule="exact"/>
              <w:jc w:val="center"/>
              <w:rPr>
                <w:rFonts w:ascii="Times New Roman" w:hAnsi="Times New Roman" w:eastAsia="宋体" w:cs="Times New Roman"/>
                <w:b/>
                <w:color w:val="000000"/>
                <w:kern w:val="0"/>
                <w:sz w:val="24"/>
                <w:szCs w:val="20"/>
              </w:rPr>
            </w:pPr>
            <w:r>
              <w:rPr>
                <w:rFonts w:ascii="Times New Roman" w:hAnsi="Times New Roman" w:eastAsia="宋体" w:cs="Times New Roman"/>
                <w:b/>
                <w:color w:val="000000"/>
                <w:kern w:val="0"/>
                <w:sz w:val="24"/>
                <w:szCs w:val="20"/>
              </w:rPr>
              <w:t>是否涉及进口</w:t>
            </w:r>
          </w:p>
        </w:tc>
        <w:tc>
          <w:tcPr>
            <w:tcW w:w="1279" w:type="dxa"/>
            <w:shd w:val="clear" w:color="auto" w:fill="D8D8D8" w:themeFill="background1" w:themeFillShade="D9"/>
            <w:vAlign w:val="center"/>
          </w:tcPr>
          <w:p>
            <w:pPr>
              <w:spacing w:line="360" w:lineRule="exact"/>
              <w:jc w:val="center"/>
              <w:rPr>
                <w:rFonts w:ascii="Times New Roman" w:hAnsi="Times New Roman" w:eastAsia="宋体" w:cs="Times New Roman"/>
                <w:b/>
                <w:color w:val="000000"/>
                <w:kern w:val="0"/>
                <w:sz w:val="24"/>
                <w:szCs w:val="20"/>
              </w:rPr>
            </w:pPr>
            <w:r>
              <w:rPr>
                <w:rFonts w:ascii="Times New Roman" w:hAnsi="Times New Roman" w:eastAsia="宋体" w:cs="Times New Roman"/>
                <w:b/>
                <w:color w:val="000000"/>
                <w:kern w:val="0"/>
                <w:sz w:val="24"/>
                <w:szCs w:val="20"/>
              </w:rPr>
              <w:t>数量</w:t>
            </w:r>
          </w:p>
        </w:tc>
        <w:tc>
          <w:tcPr>
            <w:tcW w:w="1417" w:type="dxa"/>
            <w:shd w:val="clear" w:color="auto" w:fill="D8D8D8" w:themeFill="background1" w:themeFillShade="D9"/>
            <w:vAlign w:val="center"/>
          </w:tcPr>
          <w:p>
            <w:pPr>
              <w:spacing w:line="360" w:lineRule="exact"/>
              <w:jc w:val="center"/>
              <w:rPr>
                <w:rFonts w:ascii="Times New Roman" w:hAnsi="Times New Roman" w:eastAsia="宋体" w:cs="Times New Roman"/>
                <w:b/>
                <w:color w:val="000000"/>
                <w:kern w:val="0"/>
                <w:sz w:val="24"/>
                <w:szCs w:val="20"/>
              </w:rPr>
            </w:pPr>
            <w:r>
              <w:rPr>
                <w:rFonts w:hint="eastAsia" w:ascii="Times New Roman" w:hAnsi="Times New Roman" w:eastAsia="宋体" w:cs="Times New Roman"/>
                <w:b/>
                <w:color w:val="000000"/>
                <w:kern w:val="0"/>
                <w:sz w:val="24"/>
                <w:szCs w:val="20"/>
              </w:rPr>
              <w:t>预算金额（人民币）</w:t>
            </w:r>
          </w:p>
        </w:tc>
        <w:tc>
          <w:tcPr>
            <w:tcW w:w="992" w:type="dxa"/>
            <w:shd w:val="clear" w:color="auto" w:fill="D8D8D8" w:themeFill="background1" w:themeFillShade="D9"/>
            <w:vAlign w:val="center"/>
          </w:tcPr>
          <w:p>
            <w:pPr>
              <w:spacing w:line="360" w:lineRule="exact"/>
              <w:jc w:val="center"/>
              <w:rPr>
                <w:rFonts w:ascii="Times New Roman" w:hAnsi="Times New Roman" w:eastAsia="宋体" w:cs="Times New Roman"/>
                <w:b/>
                <w:color w:val="000000"/>
                <w:kern w:val="0"/>
                <w:sz w:val="24"/>
                <w:szCs w:val="20"/>
              </w:rPr>
            </w:pPr>
            <w:r>
              <w:rPr>
                <w:rFonts w:ascii="Times New Roman" w:hAnsi="Times New Roman" w:eastAsia="宋体" w:cs="Times New Roman"/>
                <w:b/>
                <w:color w:val="000000"/>
                <w:kern w:val="0"/>
                <w:sz w:val="24"/>
                <w:szCs w:val="20"/>
              </w:rPr>
              <w:t>单位</w:t>
            </w:r>
          </w:p>
        </w:tc>
        <w:tc>
          <w:tcPr>
            <w:tcW w:w="1418" w:type="dxa"/>
            <w:shd w:val="clear" w:color="auto" w:fill="D8D8D8" w:themeFill="background1" w:themeFillShade="D9"/>
            <w:vAlign w:val="center"/>
          </w:tcPr>
          <w:p>
            <w:pPr>
              <w:spacing w:line="360" w:lineRule="exact"/>
              <w:jc w:val="center"/>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交货期</w:t>
            </w:r>
          </w:p>
        </w:tc>
        <w:tc>
          <w:tcPr>
            <w:tcW w:w="1703" w:type="dxa"/>
            <w:shd w:val="clear" w:color="auto" w:fill="D8D8D8" w:themeFill="background1" w:themeFillShade="D9"/>
            <w:vAlign w:val="center"/>
          </w:tcPr>
          <w:p>
            <w:pPr>
              <w:widowControl/>
              <w:jc w:val="center"/>
              <w:rPr>
                <w:rFonts w:ascii="Times New Roman" w:hAnsi="Times New Roman" w:eastAsia="宋体" w:cs="Times New Roman"/>
                <w:b/>
                <w:bCs/>
                <w:kern w:val="0"/>
                <w:sz w:val="24"/>
                <w:szCs w:val="20"/>
              </w:rPr>
            </w:pPr>
            <w:r>
              <w:rPr>
                <w:rFonts w:ascii="Times New Roman" w:hAnsi="Times New Roman" w:eastAsia="宋体" w:cs="Times New Roman"/>
                <w:kern w:val="0"/>
                <w:sz w:val="24"/>
                <w:szCs w:val="20"/>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4" w:type="dxa"/>
            <w:vAlign w:val="center"/>
          </w:tcPr>
          <w:p>
            <w:pPr>
              <w:jc w:val="center"/>
              <w:rPr>
                <w:rFonts w:ascii="Times New Roman" w:hAnsi="Times New Roman" w:eastAsia="宋体" w:cs="Times New Roman"/>
                <w:kern w:val="0"/>
                <w:sz w:val="24"/>
                <w:szCs w:val="20"/>
              </w:rPr>
            </w:pPr>
            <w:r>
              <w:rPr>
                <w:rFonts w:hint="eastAsia" w:ascii="Times New Roman" w:hAnsi="Times New Roman" w:cs="Times New Roman" w:eastAsiaTheme="minorEastAsia"/>
                <w:kern w:val="2"/>
                <w:sz w:val="24"/>
                <w:szCs w:val="22"/>
              </w:rPr>
              <w:t>1</w:t>
            </w:r>
          </w:p>
        </w:tc>
        <w:tc>
          <w:tcPr>
            <w:tcW w:w="1985" w:type="dxa"/>
            <w:vAlign w:val="center"/>
          </w:tcPr>
          <w:p>
            <w:pPr>
              <w:jc w:val="center"/>
              <w:rPr>
                <w:rFonts w:ascii="Times New Roman" w:hAnsi="Times New Roman" w:eastAsia="宋体" w:cs="Times New Roman"/>
                <w:kern w:val="0"/>
                <w:sz w:val="24"/>
                <w:szCs w:val="20"/>
              </w:rPr>
            </w:pPr>
            <w:r>
              <w:rPr>
                <w:rFonts w:hint="eastAsia" w:ascii="宋体" w:hAnsi="宋体" w:eastAsia="宋体" w:cs="宋体"/>
                <w:color w:val="000000"/>
                <w:kern w:val="0"/>
                <w:sz w:val="22"/>
                <w:szCs w:val="22"/>
              </w:rPr>
              <w:t>可见分光光度计</w:t>
            </w:r>
          </w:p>
        </w:tc>
        <w:tc>
          <w:tcPr>
            <w:tcW w:w="992" w:type="dxa"/>
            <w:vAlign w:val="center"/>
          </w:tcPr>
          <w:p>
            <w:pPr>
              <w:jc w:val="center"/>
              <w:rPr>
                <w:rFonts w:ascii="Times New Roman" w:hAnsi="Times New Roman" w:eastAsia="宋体" w:cs="Times New Roman"/>
                <w:kern w:val="0"/>
                <w:sz w:val="24"/>
                <w:szCs w:val="20"/>
                <w:highlight w:val="yellow"/>
              </w:rPr>
            </w:pPr>
            <w:r>
              <w:rPr>
                <w:rFonts w:hint="eastAsia" w:ascii="Times New Roman" w:hAnsi="Times New Roman" w:eastAsia="宋体" w:cs="Times New Roman"/>
                <w:kern w:val="0"/>
                <w:sz w:val="24"/>
                <w:szCs w:val="20"/>
              </w:rPr>
              <w:t>否</w:t>
            </w:r>
          </w:p>
        </w:tc>
        <w:tc>
          <w:tcPr>
            <w:tcW w:w="1279" w:type="dxa"/>
            <w:vAlign w:val="center"/>
          </w:tcPr>
          <w:p>
            <w:pPr>
              <w:jc w:val="center"/>
              <w:rPr>
                <w:rFonts w:ascii="Times New Roman" w:hAnsi="Times New Roman" w:eastAsia="宋体" w:cs="Times New Roman"/>
                <w:color w:val="000000" w:themeColor="text1"/>
                <w:kern w:val="0"/>
                <w:sz w:val="24"/>
                <w:szCs w:val="20"/>
              </w:rPr>
            </w:pPr>
            <w:r>
              <w:rPr>
                <w:rFonts w:hint="eastAsia" w:ascii="Times New Roman" w:hAnsi="Times New Roman" w:cs="Times New Roman" w:eastAsiaTheme="minorEastAsia"/>
                <w:kern w:val="2"/>
                <w:sz w:val="24"/>
                <w:szCs w:val="22"/>
              </w:rPr>
              <w:t>1</w:t>
            </w:r>
          </w:p>
        </w:tc>
        <w:tc>
          <w:tcPr>
            <w:tcW w:w="1417" w:type="dxa"/>
            <w:shd w:val="clear" w:color="auto" w:fill="auto"/>
            <w:vAlign w:val="center"/>
          </w:tcPr>
          <w:p>
            <w:pPr>
              <w:jc w:val="center"/>
              <w:rPr>
                <w:rFonts w:ascii="Times New Roman" w:hAnsi="Times New Roman" w:eastAsia="宋体" w:cs="Times New Roman"/>
                <w:color w:val="000000" w:themeColor="text1"/>
                <w:kern w:val="0"/>
                <w:sz w:val="24"/>
                <w:szCs w:val="20"/>
              </w:rPr>
            </w:pPr>
            <w:r>
              <w:rPr>
                <w:rFonts w:hint="eastAsia" w:ascii="Times New Roman" w:hAnsi="Times New Roman" w:eastAsia="宋体" w:cs="Times New Roman"/>
                <w:color w:val="000000" w:themeColor="text1"/>
                <w:kern w:val="0"/>
                <w:sz w:val="24"/>
                <w:szCs w:val="20"/>
              </w:rPr>
              <w:t>13000</w:t>
            </w:r>
          </w:p>
        </w:tc>
        <w:tc>
          <w:tcPr>
            <w:tcW w:w="992" w:type="dxa"/>
            <w:vAlign w:val="center"/>
          </w:tcPr>
          <w:p>
            <w:pPr>
              <w:jc w:val="center"/>
              <w:rPr>
                <w:rFonts w:ascii="Times New Roman" w:hAnsi="Times New Roman" w:eastAsia="宋体" w:cs="Times New Roman"/>
                <w:kern w:val="0"/>
                <w:sz w:val="24"/>
                <w:szCs w:val="20"/>
                <w:highlight w:val="yellow"/>
              </w:rPr>
            </w:pPr>
            <w:r>
              <w:rPr>
                <w:rFonts w:hint="eastAsia" w:ascii="Times New Roman" w:hAnsi="Times New Roman" w:cs="Times New Roman" w:eastAsiaTheme="minorEastAsia"/>
                <w:kern w:val="2"/>
                <w:sz w:val="24"/>
                <w:szCs w:val="22"/>
              </w:rPr>
              <w:t>套</w:t>
            </w:r>
          </w:p>
        </w:tc>
        <w:tc>
          <w:tcPr>
            <w:tcW w:w="1418"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签订合同后</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个月内</w:t>
            </w:r>
          </w:p>
        </w:tc>
        <w:tc>
          <w:tcPr>
            <w:tcW w:w="1703"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4" w:type="dxa"/>
            <w:vAlign w:val="center"/>
          </w:tcPr>
          <w:p>
            <w:pPr>
              <w:jc w:val="center"/>
              <w:rPr>
                <w:rFonts w:ascii="Times New Roman" w:hAnsi="Times New Roman" w:eastAsia="宋体" w:cs="Times New Roman"/>
                <w:kern w:val="0"/>
                <w:sz w:val="24"/>
                <w:szCs w:val="20"/>
              </w:rPr>
            </w:pPr>
            <w:r>
              <w:rPr>
                <w:rFonts w:hint="eastAsia" w:ascii="Times New Roman" w:hAnsi="Times New Roman" w:cs="Times New Roman" w:eastAsiaTheme="minorEastAsia"/>
                <w:kern w:val="2"/>
                <w:sz w:val="24"/>
                <w:szCs w:val="22"/>
              </w:rPr>
              <w:t>2</w:t>
            </w:r>
          </w:p>
        </w:tc>
        <w:tc>
          <w:tcPr>
            <w:tcW w:w="1985" w:type="dxa"/>
            <w:vAlign w:val="center"/>
          </w:tcPr>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超声波清洗机</w:t>
            </w:r>
          </w:p>
        </w:tc>
        <w:tc>
          <w:tcPr>
            <w:tcW w:w="992" w:type="dxa"/>
            <w:vAlign w:val="center"/>
          </w:tcPr>
          <w:p>
            <w:pPr>
              <w:jc w:val="center"/>
              <w:rPr>
                <w:rFonts w:ascii="Times New Roman" w:hAnsi="Times New Roman" w:eastAsia="宋体" w:cs="Times New Roman"/>
                <w:kern w:val="0"/>
                <w:sz w:val="24"/>
                <w:szCs w:val="20"/>
                <w:highlight w:val="yellow"/>
              </w:rPr>
            </w:pPr>
            <w:r>
              <w:rPr>
                <w:rFonts w:hint="eastAsia" w:ascii="Times New Roman" w:hAnsi="Times New Roman" w:eastAsia="宋体" w:cs="Times New Roman"/>
                <w:kern w:val="0"/>
                <w:sz w:val="24"/>
                <w:szCs w:val="20"/>
              </w:rPr>
              <w:t>否</w:t>
            </w:r>
          </w:p>
        </w:tc>
        <w:tc>
          <w:tcPr>
            <w:tcW w:w="1279" w:type="dxa"/>
            <w:vAlign w:val="center"/>
          </w:tcPr>
          <w:p>
            <w:pPr>
              <w:jc w:val="center"/>
              <w:rPr>
                <w:rFonts w:ascii="Times New Roman" w:hAnsi="Times New Roman" w:eastAsia="宋体" w:cs="Times New Roman"/>
                <w:color w:val="000000" w:themeColor="text1"/>
                <w:kern w:val="0"/>
                <w:sz w:val="24"/>
                <w:szCs w:val="20"/>
              </w:rPr>
            </w:pPr>
            <w:r>
              <w:rPr>
                <w:rFonts w:hint="eastAsia" w:ascii="Times New Roman" w:hAnsi="Times New Roman" w:cs="Times New Roman" w:eastAsiaTheme="minorEastAsia"/>
                <w:kern w:val="2"/>
                <w:sz w:val="24"/>
                <w:szCs w:val="22"/>
              </w:rPr>
              <w:t>1</w:t>
            </w:r>
          </w:p>
        </w:tc>
        <w:tc>
          <w:tcPr>
            <w:tcW w:w="1417" w:type="dxa"/>
            <w:shd w:val="clear" w:color="auto" w:fill="auto"/>
            <w:vAlign w:val="center"/>
          </w:tcPr>
          <w:p>
            <w:pPr>
              <w:jc w:val="center"/>
              <w:rPr>
                <w:rFonts w:ascii="Times New Roman" w:hAnsi="Times New Roman" w:eastAsia="宋体" w:cs="Times New Roman"/>
                <w:color w:val="000000" w:themeColor="text1"/>
                <w:kern w:val="0"/>
                <w:sz w:val="24"/>
                <w:szCs w:val="20"/>
              </w:rPr>
            </w:pPr>
            <w:r>
              <w:rPr>
                <w:rFonts w:hint="eastAsia" w:ascii="Times New Roman" w:hAnsi="Times New Roman" w:eastAsia="宋体" w:cs="Times New Roman"/>
                <w:color w:val="000000" w:themeColor="text1"/>
                <w:kern w:val="0"/>
                <w:sz w:val="24"/>
                <w:szCs w:val="20"/>
              </w:rPr>
              <w:t>5000</w:t>
            </w:r>
          </w:p>
        </w:tc>
        <w:tc>
          <w:tcPr>
            <w:tcW w:w="992" w:type="dxa"/>
            <w:vAlign w:val="center"/>
          </w:tcPr>
          <w:p>
            <w:pPr>
              <w:jc w:val="center"/>
              <w:rPr>
                <w:rFonts w:ascii="Times New Roman" w:hAnsi="Times New Roman" w:eastAsia="宋体" w:cs="Times New Roman"/>
                <w:kern w:val="0"/>
                <w:sz w:val="24"/>
                <w:szCs w:val="20"/>
                <w:highlight w:val="yellow"/>
              </w:rPr>
            </w:pPr>
            <w:r>
              <w:rPr>
                <w:rFonts w:hint="eastAsia" w:ascii="Times New Roman" w:hAnsi="Times New Roman" w:cs="Times New Roman" w:eastAsiaTheme="minorEastAsia"/>
                <w:kern w:val="2"/>
                <w:sz w:val="24"/>
                <w:szCs w:val="22"/>
              </w:rPr>
              <w:t>台</w:t>
            </w:r>
          </w:p>
        </w:tc>
        <w:tc>
          <w:tcPr>
            <w:tcW w:w="1418"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签订合同后</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个月内</w:t>
            </w:r>
          </w:p>
        </w:tc>
        <w:tc>
          <w:tcPr>
            <w:tcW w:w="1703"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4"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3</w:t>
            </w:r>
          </w:p>
        </w:tc>
        <w:tc>
          <w:tcPr>
            <w:tcW w:w="1985" w:type="dxa"/>
            <w:vAlign w:val="center"/>
          </w:tcPr>
          <w:p>
            <w:pPr>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涡旋振荡器</w:t>
            </w:r>
          </w:p>
        </w:tc>
        <w:tc>
          <w:tcPr>
            <w:tcW w:w="992"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否</w:t>
            </w:r>
          </w:p>
        </w:tc>
        <w:tc>
          <w:tcPr>
            <w:tcW w:w="1279"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1</w:t>
            </w:r>
          </w:p>
        </w:tc>
        <w:tc>
          <w:tcPr>
            <w:tcW w:w="1417" w:type="dxa"/>
            <w:shd w:val="clear" w:color="auto" w:fill="auto"/>
            <w:vAlign w:val="center"/>
          </w:tcPr>
          <w:p>
            <w:pPr>
              <w:jc w:val="center"/>
              <w:rPr>
                <w:rFonts w:ascii="Times New Roman" w:hAnsi="Times New Roman" w:eastAsia="宋体" w:cs="Times New Roman"/>
                <w:color w:val="000000" w:themeColor="text1"/>
                <w:kern w:val="0"/>
                <w:sz w:val="24"/>
                <w:szCs w:val="20"/>
              </w:rPr>
            </w:pPr>
            <w:r>
              <w:rPr>
                <w:rFonts w:hint="eastAsia" w:ascii="Times New Roman" w:hAnsi="Times New Roman" w:eastAsia="宋体" w:cs="Times New Roman"/>
                <w:color w:val="000000" w:themeColor="text1"/>
                <w:kern w:val="0"/>
                <w:sz w:val="24"/>
                <w:szCs w:val="20"/>
              </w:rPr>
              <w:t>3000</w:t>
            </w:r>
          </w:p>
        </w:tc>
        <w:tc>
          <w:tcPr>
            <w:tcW w:w="992" w:type="dxa"/>
            <w:vAlign w:val="center"/>
          </w:tcPr>
          <w:p>
            <w:pPr>
              <w:jc w:val="center"/>
              <w:rPr>
                <w:rFonts w:ascii="Times New Roman" w:hAnsi="Times New Roman" w:eastAsia="宋体" w:cs="Times New Roman"/>
                <w:kern w:val="0"/>
                <w:sz w:val="24"/>
                <w:szCs w:val="20"/>
              </w:rPr>
            </w:pPr>
            <w:r>
              <w:rPr>
                <w:rFonts w:hint="eastAsia" w:ascii="Times New Roman" w:hAnsi="Times New Roman" w:cs="Times New Roman" w:eastAsiaTheme="minorEastAsia"/>
                <w:kern w:val="2"/>
                <w:sz w:val="24"/>
                <w:szCs w:val="22"/>
              </w:rPr>
              <w:t>台</w:t>
            </w:r>
          </w:p>
        </w:tc>
        <w:tc>
          <w:tcPr>
            <w:tcW w:w="1418"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签订合同后</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个月内</w:t>
            </w:r>
          </w:p>
        </w:tc>
        <w:tc>
          <w:tcPr>
            <w:tcW w:w="1703"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4"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4</w:t>
            </w:r>
          </w:p>
        </w:tc>
        <w:tc>
          <w:tcPr>
            <w:tcW w:w="1985" w:type="dxa"/>
            <w:vAlign w:val="center"/>
          </w:tcPr>
          <w:p>
            <w:pPr>
              <w:jc w:val="center"/>
              <w:rPr>
                <w:rFonts w:hint="eastAsia" w:ascii="等线" w:hAnsi="等线" w:eastAsia="等线" w:cs="宋体"/>
                <w:color w:val="000000"/>
                <w:kern w:val="0"/>
                <w:sz w:val="22"/>
                <w:szCs w:val="20"/>
              </w:rPr>
            </w:pPr>
            <w:r>
              <w:rPr>
                <w:rFonts w:hint="eastAsia" w:ascii="宋体" w:hAnsi="宋体" w:eastAsia="宋体" w:cs="宋体"/>
                <w:color w:val="000000"/>
                <w:kern w:val="0"/>
                <w:sz w:val="22"/>
                <w:szCs w:val="22"/>
              </w:rPr>
              <w:t>磁力搅拌器（三联/十联）</w:t>
            </w:r>
          </w:p>
        </w:tc>
        <w:tc>
          <w:tcPr>
            <w:tcW w:w="992"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否</w:t>
            </w:r>
          </w:p>
        </w:tc>
        <w:tc>
          <w:tcPr>
            <w:tcW w:w="1279"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2</w:t>
            </w:r>
          </w:p>
        </w:tc>
        <w:tc>
          <w:tcPr>
            <w:tcW w:w="1417" w:type="dxa"/>
            <w:shd w:val="clear" w:color="auto" w:fill="auto"/>
            <w:vAlign w:val="center"/>
          </w:tcPr>
          <w:p>
            <w:pPr>
              <w:jc w:val="center"/>
              <w:rPr>
                <w:rFonts w:hint="eastAsia" w:ascii="Times New Roman" w:hAnsi="Times New Roman" w:eastAsia="宋体" w:cs="Times New Roman"/>
                <w:color w:val="000000" w:themeColor="text1"/>
                <w:kern w:val="0"/>
                <w:sz w:val="24"/>
                <w:szCs w:val="20"/>
              </w:rPr>
            </w:pPr>
            <w:r>
              <w:rPr>
                <w:rFonts w:hint="eastAsia" w:ascii="Times New Roman" w:hAnsi="Times New Roman" w:eastAsia="宋体" w:cs="Times New Roman"/>
                <w:color w:val="000000" w:themeColor="text1"/>
                <w:kern w:val="0"/>
                <w:sz w:val="24"/>
                <w:szCs w:val="20"/>
              </w:rPr>
              <w:t>3000/8000</w:t>
            </w:r>
          </w:p>
        </w:tc>
        <w:tc>
          <w:tcPr>
            <w:tcW w:w="992"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cs="Times New Roman" w:eastAsiaTheme="minorEastAsia"/>
                <w:kern w:val="2"/>
                <w:sz w:val="24"/>
                <w:szCs w:val="22"/>
              </w:rPr>
              <w:t>台</w:t>
            </w:r>
          </w:p>
        </w:tc>
        <w:tc>
          <w:tcPr>
            <w:tcW w:w="1418"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签订合同后</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个月内</w:t>
            </w:r>
          </w:p>
        </w:tc>
        <w:tc>
          <w:tcPr>
            <w:tcW w:w="1703"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4"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5</w:t>
            </w:r>
          </w:p>
        </w:tc>
        <w:tc>
          <w:tcPr>
            <w:tcW w:w="1985" w:type="dxa"/>
            <w:vAlign w:val="center"/>
          </w:tcPr>
          <w:p>
            <w:pPr>
              <w:jc w:val="center"/>
              <w:rPr>
                <w:rFonts w:hint="eastAsia" w:ascii="等线" w:hAnsi="等线" w:eastAsia="等线" w:cs="宋体"/>
                <w:color w:val="000000"/>
                <w:kern w:val="0"/>
                <w:sz w:val="22"/>
                <w:szCs w:val="20"/>
              </w:rPr>
            </w:pPr>
            <w:r>
              <w:rPr>
                <w:rFonts w:hint="eastAsia" w:ascii="宋体" w:hAnsi="宋体" w:eastAsia="宋体" w:cs="宋体"/>
                <w:color w:val="000000"/>
                <w:kern w:val="0"/>
                <w:sz w:val="22"/>
                <w:szCs w:val="22"/>
              </w:rPr>
              <w:t>高速离心机</w:t>
            </w:r>
          </w:p>
        </w:tc>
        <w:tc>
          <w:tcPr>
            <w:tcW w:w="992"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否</w:t>
            </w:r>
          </w:p>
        </w:tc>
        <w:tc>
          <w:tcPr>
            <w:tcW w:w="1279"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eastAsia="宋体" w:cs="Times New Roman"/>
                <w:kern w:val="0"/>
                <w:sz w:val="24"/>
                <w:szCs w:val="20"/>
              </w:rPr>
              <w:t>1</w:t>
            </w:r>
          </w:p>
        </w:tc>
        <w:tc>
          <w:tcPr>
            <w:tcW w:w="1417" w:type="dxa"/>
            <w:shd w:val="clear" w:color="auto" w:fill="auto"/>
            <w:vAlign w:val="center"/>
          </w:tcPr>
          <w:p>
            <w:pPr>
              <w:jc w:val="center"/>
              <w:rPr>
                <w:rFonts w:hint="eastAsia" w:ascii="Times New Roman" w:hAnsi="Times New Roman" w:eastAsia="宋体" w:cs="Times New Roman"/>
                <w:color w:val="000000" w:themeColor="text1"/>
                <w:kern w:val="0"/>
                <w:sz w:val="24"/>
                <w:szCs w:val="20"/>
              </w:rPr>
            </w:pPr>
            <w:r>
              <w:rPr>
                <w:rFonts w:hint="eastAsia" w:ascii="Times New Roman" w:hAnsi="Times New Roman" w:eastAsia="宋体" w:cs="Times New Roman"/>
                <w:color w:val="000000" w:themeColor="text1"/>
                <w:kern w:val="0"/>
                <w:sz w:val="24"/>
                <w:szCs w:val="20"/>
              </w:rPr>
              <w:t>7000</w:t>
            </w:r>
          </w:p>
        </w:tc>
        <w:tc>
          <w:tcPr>
            <w:tcW w:w="992" w:type="dxa"/>
            <w:vAlign w:val="center"/>
          </w:tcPr>
          <w:p>
            <w:pPr>
              <w:jc w:val="center"/>
              <w:rPr>
                <w:rFonts w:hint="eastAsia" w:ascii="Times New Roman" w:hAnsi="Times New Roman" w:eastAsia="宋体" w:cs="Times New Roman"/>
                <w:kern w:val="0"/>
                <w:sz w:val="24"/>
                <w:szCs w:val="20"/>
              </w:rPr>
            </w:pPr>
            <w:r>
              <w:rPr>
                <w:rFonts w:hint="eastAsia" w:ascii="Times New Roman" w:hAnsi="Times New Roman" w:cs="Times New Roman" w:eastAsiaTheme="minorEastAsia"/>
                <w:kern w:val="2"/>
                <w:sz w:val="24"/>
                <w:szCs w:val="22"/>
              </w:rPr>
              <w:t>台</w:t>
            </w:r>
          </w:p>
        </w:tc>
        <w:tc>
          <w:tcPr>
            <w:tcW w:w="1418"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签订合同后</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个月内</w:t>
            </w:r>
          </w:p>
        </w:tc>
        <w:tc>
          <w:tcPr>
            <w:tcW w:w="1703"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689" w:type="dxa"/>
            <w:gridSpan w:val="2"/>
            <w:vAlign w:val="center"/>
          </w:tcPr>
          <w:p>
            <w:pPr>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8"/>
                <w:szCs w:val="21"/>
              </w:rPr>
              <w:t>总计</w:t>
            </w:r>
          </w:p>
        </w:tc>
        <w:tc>
          <w:tcPr>
            <w:tcW w:w="7801" w:type="dxa"/>
            <w:gridSpan w:val="6"/>
          </w:tcPr>
          <w:p>
            <w:pPr>
              <w:jc w:val="center"/>
              <w:rPr>
                <w:rFonts w:ascii="Times New Roman" w:hAnsi="Times New Roman" w:eastAsia="宋体" w:cs="Times New Roman"/>
                <w:b/>
                <w:bCs/>
                <w:kern w:val="0"/>
                <w:sz w:val="28"/>
                <w:szCs w:val="21"/>
              </w:rPr>
            </w:pPr>
            <w:r>
              <w:rPr>
                <w:rFonts w:hint="eastAsia" w:ascii="Times New Roman" w:hAnsi="Times New Roman" w:eastAsia="宋体" w:cs="Times New Roman"/>
                <w:b/>
                <w:bCs/>
                <w:kern w:val="0"/>
                <w:sz w:val="28"/>
                <w:szCs w:val="21"/>
              </w:rPr>
              <w:t>39000元</w:t>
            </w:r>
          </w:p>
        </w:tc>
      </w:tr>
    </w:tbl>
    <w:p>
      <w:pPr>
        <w:pStyle w:val="17"/>
        <w:numPr>
          <w:ilvl w:val="0"/>
          <w:numId w:val="1"/>
        </w:numPr>
        <w:tabs>
          <w:tab w:val="left" w:pos="284"/>
          <w:tab w:val="left" w:pos="567"/>
          <w:tab w:val="left" w:pos="709"/>
        </w:tabs>
        <w:ind w:firstLineChars="0"/>
        <w:rPr>
          <w:rFonts w:ascii="Times New Roman" w:hAnsi="Times New Roman" w:cs="Times New Roman"/>
          <w:bCs/>
          <w:sz w:val="24"/>
          <w:szCs w:val="24"/>
        </w:rPr>
      </w:pPr>
      <w:r>
        <w:rPr>
          <w:rFonts w:ascii="Times New Roman" w:hAnsi="Times New Roman" w:cs="Times New Roman"/>
          <w:b/>
          <w:sz w:val="24"/>
        </w:rPr>
        <w:t>供应商的资格性要求</w:t>
      </w:r>
    </w:p>
    <w:p>
      <w:pPr>
        <w:pStyle w:val="17"/>
        <w:tabs>
          <w:tab w:val="left" w:pos="284"/>
          <w:tab w:val="left" w:pos="567"/>
          <w:tab w:val="left" w:pos="709"/>
        </w:tabs>
        <w:spacing w:line="360" w:lineRule="auto"/>
        <w:ind w:firstLine="0" w:firstLineChars="0"/>
        <w:rPr>
          <w:sz w:val="24"/>
          <w:szCs w:val="22"/>
        </w:rPr>
      </w:pPr>
      <w:r>
        <w:rPr>
          <w:rFonts w:hint="eastAsia"/>
          <w:b/>
          <w:sz w:val="24"/>
          <w:szCs w:val="22"/>
        </w:rPr>
        <w:t>3.1</w:t>
      </w:r>
      <w:r>
        <w:rPr>
          <w:rFonts w:hint="eastAsia"/>
          <w:sz w:val="24"/>
          <w:szCs w:val="22"/>
        </w:rPr>
        <w:t>符合《中华人民共和国政府采购法》第二十二条规定的投标人格条件；</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3.2</w:t>
      </w:r>
      <w:r>
        <w:rPr>
          <w:rFonts w:hint="eastAsia" w:asciiTheme="minorHAnsi" w:hAnsiTheme="minorHAnsi" w:eastAsiaTheme="minorEastAsia" w:cstheme="minorBidi"/>
          <w:kern w:val="2"/>
          <w:szCs w:val="22"/>
        </w:rPr>
        <w:t>本项目不接受联合体投标；</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3.3</w:t>
      </w:r>
      <w:r>
        <w:rPr>
          <w:rFonts w:hint="eastAsia" w:asciiTheme="minorHAnsi" w:hAnsiTheme="minorHAnsi" w:eastAsiaTheme="minorEastAsia" w:cstheme="minorBidi"/>
          <w:kern w:val="2"/>
          <w:szCs w:val="22"/>
        </w:rPr>
        <w:t>供应商存在以下不良信用记录情形之一的,不得推为成交候选供应商</w:t>
      </w:r>
      <w:r>
        <w:rPr>
          <w:rFonts w:asciiTheme="minorHAnsi" w:hAnsiTheme="minorHAnsi" w:eastAsiaTheme="minorEastAsia" w:cstheme="minorBidi"/>
          <w:kern w:val="2"/>
          <w:szCs w:val="22"/>
        </w:rPr>
        <w:t>,</w:t>
      </w:r>
      <w:r>
        <w:rPr>
          <w:rFonts w:hint="eastAsia" w:asciiTheme="minorHAnsi" w:hAnsiTheme="minorHAnsi" w:eastAsiaTheme="minorEastAsia" w:cstheme="minorBidi"/>
          <w:kern w:val="2"/>
          <w:szCs w:val="22"/>
        </w:rPr>
        <w:t>不得确定为成交供应商：</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3.3.1</w:t>
      </w:r>
      <w:r>
        <w:rPr>
          <w:rFonts w:hint="eastAsia" w:asciiTheme="minorHAnsi" w:hAnsiTheme="minorHAnsi" w:eastAsiaTheme="minorEastAsia" w:cstheme="minorBidi"/>
          <w:kern w:val="2"/>
          <w:szCs w:val="22"/>
        </w:rPr>
        <w:t>供应商被人民法院列入失信被执行人的；</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3.3.2</w:t>
      </w:r>
      <w:r>
        <w:rPr>
          <w:rFonts w:hint="eastAsia" w:asciiTheme="minorHAnsi" w:hAnsiTheme="minorHAnsi" w:eastAsiaTheme="minorEastAsia" w:cstheme="minorBidi"/>
          <w:kern w:val="2"/>
          <w:szCs w:val="22"/>
        </w:rPr>
        <w:t>供应商被工商行政管理部门列入企业经营异常名录的；</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3.3.3</w:t>
      </w:r>
      <w:r>
        <w:rPr>
          <w:rFonts w:hint="eastAsia" w:asciiTheme="minorHAnsi" w:hAnsiTheme="minorHAnsi" w:eastAsiaTheme="minorEastAsia" w:cstheme="minorBidi"/>
          <w:kern w:val="2"/>
          <w:szCs w:val="22"/>
        </w:rPr>
        <w:t>供应商被税务部门列入重大税收违法案件当事人名单的；</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3.3.4</w:t>
      </w:r>
      <w:r>
        <w:rPr>
          <w:rFonts w:hint="eastAsia" w:asciiTheme="minorHAnsi" w:hAnsiTheme="minorHAnsi" w:eastAsiaTheme="minorEastAsia" w:cstheme="minorBidi"/>
          <w:kern w:val="2"/>
          <w:szCs w:val="22"/>
        </w:rPr>
        <w:t>供应商被政府采购监管部门列入政府采购严重违法失信行为记录名单的；</w:t>
      </w:r>
    </w:p>
    <w:p>
      <w:pPr>
        <w:pStyle w:val="9"/>
        <w:shd w:val="clear" w:color="auto" w:fill="FFFFFF"/>
        <w:spacing w:before="0" w:beforeAutospacing="0" w:after="0" w:afterAutospacing="0" w:line="360" w:lineRule="auto"/>
        <w:rPr>
          <w:rFonts w:asciiTheme="minorHAnsi" w:hAnsiTheme="minorHAnsi" w:eastAsiaTheme="minorEastAsia" w:cstheme="minorBidi"/>
          <w:kern w:val="2"/>
          <w:szCs w:val="22"/>
        </w:rPr>
      </w:pPr>
      <w:r>
        <w:rPr>
          <w:rFonts w:hint="eastAsia" w:asciiTheme="minorHAnsi" w:hAnsiTheme="minorHAnsi" w:eastAsiaTheme="minorEastAsia" w:cstheme="minorBidi"/>
          <w:b/>
          <w:kern w:val="2"/>
          <w:szCs w:val="22"/>
        </w:rPr>
        <w:t>3.4</w:t>
      </w:r>
      <w:r>
        <w:rPr>
          <w:rFonts w:hint="eastAsia" w:asciiTheme="minorHAnsi" w:hAnsiTheme="minorHAnsi" w:eastAsiaTheme="minorEastAsia" w:cstheme="minorBidi"/>
          <w:kern w:val="2"/>
          <w:szCs w:val="22"/>
        </w:rPr>
        <w:t>供应商是在中华人民共和国境内注册,能够独立承担民事责任的法人企业。</w:t>
      </w:r>
    </w:p>
    <w:p>
      <w:pPr>
        <w:spacing w:line="360" w:lineRule="auto"/>
        <w:rPr>
          <w:rFonts w:ascii="Times New Roman" w:hAnsi="Times New Roman" w:cs="Times New Roman"/>
          <w:b/>
          <w:sz w:val="24"/>
        </w:rPr>
      </w:pPr>
      <w:r>
        <w:rPr>
          <w:rFonts w:ascii="Times New Roman" w:hAnsi="Times New Roman" w:cs="Times New Roman"/>
          <w:b/>
          <w:sz w:val="24"/>
        </w:rPr>
        <w:t>四、</w:t>
      </w:r>
      <w:bookmarkStart w:id="8" w:name="_Toc507513647"/>
      <w:bookmarkStart w:id="9" w:name="_Toc526859110"/>
      <w:r>
        <w:rPr>
          <w:rFonts w:ascii="Times New Roman" w:hAnsi="Times New Roman" w:cs="Times New Roman"/>
          <w:b/>
          <w:sz w:val="24"/>
        </w:rPr>
        <w:t>询价项目</w:t>
      </w:r>
      <w:bookmarkEnd w:id="8"/>
      <w:r>
        <w:rPr>
          <w:rFonts w:ascii="Times New Roman" w:hAnsi="Times New Roman" w:cs="Times New Roman"/>
          <w:b/>
          <w:sz w:val="24"/>
        </w:rPr>
        <w:t>符合性要求</w:t>
      </w:r>
      <w:bookmarkEnd w:id="9"/>
    </w:p>
    <w:p>
      <w:pPr>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供应商有下列情况之一者，响应文件将被视为未实质性响应询价通知书要求：</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4.1</w:t>
      </w:r>
      <w:r>
        <w:rPr>
          <w:rFonts w:ascii="Times New Roman" w:hAnsi="Times New Roman" w:eastAsia="宋体" w:cs="Times New Roman"/>
          <w:sz w:val="24"/>
          <w:szCs w:val="24"/>
        </w:rPr>
        <w:t>响应文件未按照本须知规定进行密封、标记的；</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4.2</w:t>
      </w:r>
      <w:r>
        <w:rPr>
          <w:rFonts w:ascii="Times New Roman" w:hAnsi="Times New Roman" w:eastAsia="宋体" w:cs="Times New Roman"/>
          <w:sz w:val="24"/>
          <w:szCs w:val="24"/>
        </w:rPr>
        <w:t>未按规定由供应商的法定代表人或其授权代表签字；或未加盖供应商公章的；或授权代表未提供法定代表人有效授权委托书的；</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4.3</w:t>
      </w:r>
      <w:r>
        <w:rPr>
          <w:rFonts w:ascii="Times New Roman" w:hAnsi="Times New Roman" w:eastAsia="宋体" w:cs="Times New Roman"/>
          <w:sz w:val="24"/>
          <w:szCs w:val="24"/>
        </w:rPr>
        <w:t>响应文件中提供虚假或失实资料的；</w:t>
      </w:r>
    </w:p>
    <w:p>
      <w:pPr>
        <w:snapToGrid w:val="0"/>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4.4</w:t>
      </w:r>
      <w:r>
        <w:rPr>
          <w:rFonts w:ascii="Times New Roman" w:hAnsi="Times New Roman" w:eastAsia="宋体" w:cs="Times New Roman"/>
          <w:sz w:val="24"/>
          <w:szCs w:val="24"/>
        </w:rPr>
        <w:t>响应文件中单项价格累计与最终价格不一致的。</w:t>
      </w:r>
    </w:p>
    <w:p>
      <w:pPr>
        <w:spacing w:line="360" w:lineRule="auto"/>
        <w:rPr>
          <w:rFonts w:ascii="Times New Roman" w:hAnsi="Times New Roman" w:cs="Times New Roman"/>
          <w:bCs/>
          <w:sz w:val="24"/>
        </w:rPr>
      </w:pPr>
      <w:r>
        <w:rPr>
          <w:rFonts w:ascii="Times New Roman" w:hAnsi="Times New Roman" w:cs="Times New Roman"/>
          <w:b/>
          <w:sz w:val="24"/>
        </w:rPr>
        <w:t>五、报价方式：</w:t>
      </w:r>
      <w:r>
        <w:rPr>
          <w:rFonts w:ascii="Times New Roman" w:hAnsi="Times New Roman" w:cs="Times New Roman"/>
          <w:bCs/>
          <w:sz w:val="24"/>
        </w:rPr>
        <w:t>以人民币报价，填报“询价项目报价单”，所有货物、材料、运输、辅材、安装、调试、验收、培训、税金等费用均包含在投报总价中。</w:t>
      </w:r>
    </w:p>
    <w:p>
      <w:pPr>
        <w:spacing w:line="360" w:lineRule="auto"/>
        <w:rPr>
          <w:rFonts w:ascii="Times New Roman" w:hAnsi="Times New Roman" w:cs="Times New Roman"/>
          <w:bCs/>
          <w:sz w:val="24"/>
        </w:rPr>
      </w:pPr>
      <w:r>
        <w:rPr>
          <w:rFonts w:ascii="Times New Roman" w:hAnsi="Times New Roman" w:cs="Times New Roman"/>
          <w:b/>
          <w:sz w:val="24"/>
        </w:rPr>
        <w:t>六、询价地点：</w:t>
      </w:r>
      <w:r>
        <w:rPr>
          <w:rFonts w:ascii="Times New Roman" w:hAnsi="Times New Roman" w:cs="Times New Roman"/>
          <w:bCs/>
          <w:sz w:val="24"/>
        </w:rPr>
        <w:t>芜湖市地方病防治站（</w:t>
      </w:r>
      <w:r>
        <w:rPr>
          <w:rFonts w:hint="eastAsia" w:ascii="Times New Roman" w:hAnsi="Times New Roman" w:cs="Times New Roman"/>
          <w:bCs/>
          <w:sz w:val="24"/>
        </w:rPr>
        <w:t>芜湖市赭山西路14号</w:t>
      </w:r>
      <w:r>
        <w:rPr>
          <w:rFonts w:ascii="Times New Roman" w:hAnsi="Times New Roman" w:cs="Times New Roman"/>
          <w:bCs/>
          <w:sz w:val="24"/>
        </w:rPr>
        <w:t>）。</w:t>
      </w:r>
    </w:p>
    <w:p>
      <w:pPr>
        <w:pStyle w:val="17"/>
        <w:tabs>
          <w:tab w:val="left" w:pos="284"/>
          <w:tab w:val="left" w:pos="567"/>
          <w:tab w:val="left" w:pos="709"/>
        </w:tabs>
        <w:spacing w:line="360" w:lineRule="auto"/>
        <w:ind w:firstLine="0" w:firstLineChars="0"/>
        <w:rPr>
          <w:rFonts w:ascii="Times New Roman" w:hAnsi="Times New Roman" w:cs="Times New Roman"/>
          <w:b/>
          <w:sz w:val="24"/>
        </w:rPr>
      </w:pPr>
      <w:r>
        <w:rPr>
          <w:rFonts w:ascii="Times New Roman" w:hAnsi="Times New Roman" w:cs="Times New Roman"/>
          <w:b/>
          <w:sz w:val="24"/>
        </w:rPr>
        <w:t>七、响应文件材料</w:t>
      </w:r>
    </w:p>
    <w:p>
      <w:pPr>
        <w:tabs>
          <w:tab w:val="left" w:pos="8715"/>
        </w:tabs>
        <w:spacing w:line="360" w:lineRule="auto"/>
        <w:jc w:val="left"/>
        <w:rPr>
          <w:rFonts w:ascii="Times New Roman" w:hAnsi="Times New Roman" w:cs="Times New Roman"/>
          <w:sz w:val="24"/>
        </w:rPr>
      </w:pPr>
      <w:r>
        <w:rPr>
          <w:rFonts w:hint="eastAsia" w:ascii="Times New Roman" w:hAnsi="Times New Roman" w:cs="Times New Roman"/>
          <w:b/>
          <w:sz w:val="24"/>
        </w:rPr>
        <w:t>7.1</w:t>
      </w:r>
      <w:r>
        <w:rPr>
          <w:rFonts w:ascii="Times New Roman" w:hAnsi="Times New Roman" w:cs="Times New Roman"/>
          <w:sz w:val="24"/>
        </w:rPr>
        <w:t>附件</w:t>
      </w:r>
      <w:r>
        <w:rPr>
          <w:rFonts w:hint="eastAsia" w:ascii="Times New Roman" w:hAnsi="Times New Roman" w:cs="Times New Roman"/>
          <w:sz w:val="24"/>
        </w:rPr>
        <w:t>1</w:t>
      </w:r>
      <w:r>
        <w:rPr>
          <w:rFonts w:ascii="Times New Roman" w:hAnsi="Times New Roman" w:cs="Times New Roman"/>
          <w:sz w:val="24"/>
        </w:rPr>
        <w:t>：询价项目报价单（模板）；</w:t>
      </w:r>
    </w:p>
    <w:p>
      <w:pPr>
        <w:spacing w:line="360" w:lineRule="auto"/>
        <w:rPr>
          <w:rFonts w:ascii="Times New Roman" w:hAnsi="Times New Roman" w:cs="Times New Roman"/>
          <w:sz w:val="24"/>
        </w:rPr>
      </w:pPr>
      <w:r>
        <w:rPr>
          <w:rFonts w:hint="eastAsia" w:ascii="Times New Roman" w:hAnsi="Times New Roman" w:cs="Times New Roman"/>
          <w:b/>
          <w:sz w:val="24"/>
        </w:rPr>
        <w:t>7.2</w:t>
      </w:r>
      <w:r>
        <w:rPr>
          <w:rFonts w:ascii="Times New Roman" w:hAnsi="Times New Roman" w:cs="Times New Roman"/>
          <w:sz w:val="24"/>
        </w:rPr>
        <w:t>附件</w:t>
      </w:r>
      <w:r>
        <w:rPr>
          <w:rFonts w:hint="eastAsia" w:ascii="Times New Roman" w:hAnsi="Times New Roman" w:cs="Times New Roman"/>
          <w:sz w:val="24"/>
        </w:rPr>
        <w:t>2</w:t>
      </w:r>
      <w:r>
        <w:rPr>
          <w:rFonts w:ascii="Times New Roman" w:hAnsi="Times New Roman" w:cs="Times New Roman"/>
          <w:sz w:val="24"/>
        </w:rPr>
        <w:t>：询价项目技术响应表（模板）；</w:t>
      </w:r>
    </w:p>
    <w:p>
      <w:pPr>
        <w:spacing w:line="360" w:lineRule="auto"/>
        <w:rPr>
          <w:rFonts w:ascii="Times New Roman" w:hAnsi="Times New Roman" w:cs="Times New Roman"/>
          <w:sz w:val="24"/>
        </w:rPr>
      </w:pPr>
      <w:r>
        <w:rPr>
          <w:rFonts w:hint="eastAsia" w:ascii="Times New Roman" w:hAnsi="Times New Roman" w:cs="Times New Roman"/>
          <w:b/>
          <w:sz w:val="24"/>
        </w:rPr>
        <w:t>7.3</w:t>
      </w:r>
      <w:r>
        <w:rPr>
          <w:rFonts w:hint="eastAsia" w:ascii="Times New Roman" w:hAnsi="Times New Roman" w:cs="Times New Roman"/>
          <w:sz w:val="24"/>
        </w:rPr>
        <w:t>法定代表人授权书或单位介绍信（原件）；</w:t>
      </w:r>
    </w:p>
    <w:p>
      <w:pPr>
        <w:spacing w:line="360" w:lineRule="auto"/>
        <w:rPr>
          <w:rFonts w:ascii="Times New Roman" w:hAnsi="Times New Roman" w:cs="Times New Roman"/>
          <w:sz w:val="24"/>
        </w:rPr>
      </w:pPr>
      <w:r>
        <w:rPr>
          <w:rFonts w:hint="eastAsia" w:ascii="Times New Roman" w:hAnsi="Times New Roman" w:cs="Times New Roman"/>
          <w:b/>
          <w:sz w:val="24"/>
        </w:rPr>
        <w:t>7.4</w:t>
      </w:r>
      <w:r>
        <w:rPr>
          <w:rFonts w:hint="eastAsia" w:ascii="Times New Roman" w:hAnsi="Times New Roman" w:cs="Times New Roman"/>
          <w:sz w:val="24"/>
        </w:rPr>
        <w:t>授权代表身份证复印件（盖公司公章）；</w:t>
      </w:r>
    </w:p>
    <w:p>
      <w:pPr>
        <w:spacing w:line="360" w:lineRule="auto"/>
        <w:rPr>
          <w:rFonts w:ascii="Times New Roman" w:hAnsi="Times New Roman" w:cs="Times New Roman"/>
          <w:sz w:val="24"/>
        </w:rPr>
      </w:pPr>
      <w:r>
        <w:rPr>
          <w:rFonts w:hint="eastAsia" w:ascii="Times New Roman" w:hAnsi="Times New Roman" w:cs="Times New Roman"/>
          <w:b/>
          <w:sz w:val="24"/>
        </w:rPr>
        <w:t>7.5</w:t>
      </w:r>
      <w:r>
        <w:rPr>
          <w:rFonts w:hint="eastAsia" w:ascii="Times New Roman" w:hAnsi="Times New Roman" w:cs="Times New Roman"/>
          <w:sz w:val="24"/>
        </w:rPr>
        <w:t>采购响应方提供有效的企业法人营业执照、组织结构代码证、税务登记证</w:t>
      </w:r>
      <w:r>
        <w:rPr>
          <w:rFonts w:ascii="Times New Roman" w:hAnsi="Times New Roman" w:cs="Times New Roman"/>
          <w:sz w:val="24"/>
        </w:rPr>
        <w:t>。</w:t>
      </w:r>
      <w:r>
        <w:rPr>
          <w:rFonts w:hint="eastAsia" w:ascii="Times New Roman" w:hAnsi="Times New Roman" w:cs="Times New Roman"/>
          <w:sz w:val="24"/>
        </w:rPr>
        <w:t>若投标人已办理三证合一，提供加载统一社会信用代码的营业执照，无须再提供税务登记证书和组织机构代码证；</w:t>
      </w:r>
    </w:p>
    <w:p>
      <w:pPr>
        <w:spacing w:line="360" w:lineRule="auto"/>
        <w:rPr>
          <w:rFonts w:ascii="Times New Roman" w:hAnsi="Times New Roman" w:cs="Times New Roman"/>
          <w:sz w:val="24"/>
        </w:rPr>
      </w:pPr>
      <w:r>
        <w:rPr>
          <w:rFonts w:hint="eastAsia" w:ascii="Times New Roman" w:hAnsi="Times New Roman" w:cs="Times New Roman"/>
          <w:b/>
          <w:sz w:val="24"/>
        </w:rPr>
        <w:t>7.6</w:t>
      </w:r>
      <w:r>
        <w:rPr>
          <w:rFonts w:hint="eastAsia" w:ascii="Times New Roman" w:hAnsi="Times New Roman" w:cs="Times New Roman"/>
          <w:sz w:val="24"/>
        </w:rPr>
        <w:t>采购响应方若为代理商，须提供有效的中华人民共和国医疗器械经营企业许可证；</w:t>
      </w:r>
    </w:p>
    <w:p>
      <w:pPr>
        <w:spacing w:line="360" w:lineRule="auto"/>
        <w:rPr>
          <w:rFonts w:hint="eastAsia" w:ascii="Times New Roman" w:hAnsi="Times New Roman" w:cs="Times New Roman"/>
          <w:sz w:val="24"/>
        </w:rPr>
      </w:pPr>
      <w:r>
        <w:rPr>
          <w:rFonts w:hint="eastAsia" w:ascii="Times New Roman" w:hAnsi="Times New Roman" w:cs="Times New Roman"/>
          <w:b/>
          <w:sz w:val="24"/>
        </w:rPr>
        <w:t>7.7</w:t>
      </w:r>
      <w:r>
        <w:rPr>
          <w:rFonts w:hint="eastAsia" w:ascii="Times New Roman" w:hAnsi="Times New Roman" w:cs="Times New Roman"/>
          <w:sz w:val="24"/>
        </w:rPr>
        <w:t>采购响应方所投产品有效的医疗器械备案凭证（一类医疗器械）或所投产品有效的医疗器械注册证（二类、三类医疗器械）；</w:t>
      </w:r>
    </w:p>
    <w:p>
      <w:pPr>
        <w:spacing w:line="360" w:lineRule="auto"/>
        <w:rPr>
          <w:rFonts w:ascii="Times New Roman" w:hAnsi="Times New Roman" w:cs="Times New Roman"/>
          <w:b/>
          <w:sz w:val="24"/>
        </w:rPr>
      </w:pPr>
      <w:r>
        <w:rPr>
          <w:rFonts w:hint="eastAsia" w:ascii="Times New Roman" w:hAnsi="Times New Roman" w:cs="Times New Roman"/>
          <w:b/>
          <w:sz w:val="24"/>
        </w:rPr>
        <w:t>7.8</w:t>
      </w:r>
      <w:r>
        <w:rPr>
          <w:rFonts w:hint="eastAsia"/>
          <w:color w:val="000000"/>
          <w:shd w:val="clear" w:color="auto" w:fill="FFFFFF"/>
        </w:rPr>
        <w:t> </w:t>
      </w:r>
      <w:r>
        <w:rPr>
          <w:rFonts w:hint="eastAsia" w:ascii="Times New Roman" w:hAnsi="Times New Roman" w:cs="Times New Roman"/>
          <w:sz w:val="24"/>
        </w:rPr>
        <w:t>报价人对报价文件的编制应按要求装订和封装（A、B、C、D、E五个包分别报价，可自由选择其中的一个包或几个包进行报价）。</w:t>
      </w:r>
    </w:p>
    <w:p>
      <w:pPr>
        <w:spacing w:line="360" w:lineRule="auto"/>
        <w:rPr>
          <w:rFonts w:ascii="Times New Roman" w:hAnsi="Times New Roman" w:cs="Times New Roman"/>
          <w:sz w:val="24"/>
        </w:rPr>
      </w:pPr>
      <w:r>
        <w:rPr>
          <w:rFonts w:hint="eastAsia" w:ascii="Times New Roman" w:hAnsi="Times New Roman" w:cs="Times New Roman"/>
          <w:sz w:val="24"/>
        </w:rPr>
        <w:t>所有报名材料加盖采购响应方公章。投标文件正本</w:t>
      </w:r>
      <w:r>
        <w:rPr>
          <w:rFonts w:ascii="Times New Roman" w:hAnsi="Times New Roman" w:cs="Times New Roman"/>
          <w:sz w:val="24"/>
        </w:rPr>
        <w:t>1份、副本2份</w:t>
      </w:r>
      <w:r>
        <w:rPr>
          <w:rFonts w:hint="eastAsia" w:ascii="Times New Roman" w:hAnsi="Times New Roman" w:cs="Times New Roman"/>
          <w:sz w:val="24"/>
        </w:rPr>
        <w:t>，且在封面上标注项目名称。</w:t>
      </w:r>
      <w:r>
        <w:rPr>
          <w:rFonts w:ascii="Times New Roman" w:hAnsi="Times New Roman" w:cs="Times New Roman"/>
          <w:sz w:val="24"/>
        </w:rPr>
        <w:t>如正本与副本不符，以正本为准。通过邮寄提交方式递交，递交截止时间：202</w:t>
      </w:r>
      <w:r>
        <w:rPr>
          <w:rFonts w:hint="eastAsia" w:ascii="Times New Roman" w:hAnsi="Times New Roman" w:cs="Times New Roman"/>
          <w:sz w:val="24"/>
        </w:rPr>
        <w:t>2</w:t>
      </w:r>
      <w:r>
        <w:rPr>
          <w:rFonts w:ascii="Times New Roman" w:hAnsi="Times New Roman" w:cs="Times New Roman"/>
          <w:sz w:val="24"/>
        </w:rPr>
        <w:t xml:space="preserve">年 </w:t>
      </w:r>
      <w:r>
        <w:rPr>
          <w:rFonts w:hint="eastAsia" w:ascii="Times New Roman" w:hAnsi="Times New Roman" w:cs="Times New Roman"/>
          <w:sz w:val="24"/>
        </w:rPr>
        <w:t>6</w:t>
      </w:r>
      <w:r>
        <w:rPr>
          <w:rFonts w:ascii="Times New Roman" w:hAnsi="Times New Roman" w:cs="Times New Roman"/>
          <w:sz w:val="24"/>
        </w:rPr>
        <w:t>月</w:t>
      </w:r>
      <w:r>
        <w:rPr>
          <w:rFonts w:hint="eastAsia" w:ascii="Times New Roman" w:hAnsi="Times New Roman" w:cs="Times New Roman"/>
          <w:sz w:val="24"/>
        </w:rPr>
        <w:t>17</w:t>
      </w:r>
      <w:r>
        <w:rPr>
          <w:rFonts w:ascii="Times New Roman" w:hAnsi="Times New Roman" w:cs="Times New Roman"/>
          <w:sz w:val="24"/>
        </w:rPr>
        <w:t>日</w:t>
      </w:r>
      <w:r>
        <w:rPr>
          <w:rFonts w:hint="eastAsia" w:ascii="Times New Roman" w:hAnsi="Times New Roman" w:cs="Times New Roman"/>
          <w:sz w:val="24"/>
        </w:rPr>
        <w:t>15点00分。</w:t>
      </w:r>
    </w:p>
    <w:p>
      <w:pPr>
        <w:spacing w:line="360" w:lineRule="auto"/>
        <w:rPr>
          <w:rFonts w:ascii="Times New Roman" w:hAnsi="Times New Roman" w:cs="Times New Roman"/>
          <w:b/>
          <w:sz w:val="24"/>
          <w:szCs w:val="24"/>
        </w:rPr>
      </w:pPr>
      <w:r>
        <w:rPr>
          <w:rFonts w:ascii="Times New Roman" w:hAnsi="Times New Roman" w:cs="Times New Roman"/>
          <w:b/>
          <w:sz w:val="24"/>
        </w:rPr>
        <w:t>八、</w:t>
      </w:r>
      <w:r>
        <w:rPr>
          <w:rFonts w:ascii="Times New Roman" w:hAnsi="Times New Roman" w:cs="Times New Roman"/>
          <w:b/>
          <w:sz w:val="24"/>
          <w:szCs w:val="24"/>
        </w:rPr>
        <w:t>询价方式</w:t>
      </w:r>
    </w:p>
    <w:p>
      <w:pPr>
        <w:pStyle w:val="17"/>
        <w:tabs>
          <w:tab w:val="left" w:pos="284"/>
          <w:tab w:val="left" w:pos="567"/>
          <w:tab w:val="left" w:pos="709"/>
        </w:tabs>
        <w:spacing w:line="360" w:lineRule="auto"/>
        <w:ind w:firstLine="0" w:firstLineChars="0"/>
        <w:rPr>
          <w:rFonts w:ascii="Times New Roman" w:hAnsi="Times New Roman" w:cs="Times New Roman"/>
          <w:bCs/>
          <w:sz w:val="24"/>
          <w:szCs w:val="24"/>
        </w:rPr>
      </w:pPr>
      <w:r>
        <w:rPr>
          <w:rFonts w:hint="eastAsia" w:ascii="Times New Roman" w:hAnsi="Times New Roman" w:cs="Times New Roman"/>
          <w:b/>
          <w:bCs/>
          <w:sz w:val="24"/>
          <w:szCs w:val="24"/>
        </w:rPr>
        <w:t>8.1</w:t>
      </w:r>
      <w:r>
        <w:rPr>
          <w:rFonts w:hint="eastAsia" w:ascii="Times New Roman" w:hAnsi="Times New Roman" w:cs="Times New Roman"/>
          <w:bCs/>
          <w:sz w:val="24"/>
          <w:szCs w:val="24"/>
        </w:rPr>
        <w:t>成立询价小组。询价小组由地病站领导班子、纪检部门、总务科及相关科室派员参加。</w:t>
      </w:r>
    </w:p>
    <w:p>
      <w:pPr>
        <w:pStyle w:val="17"/>
        <w:tabs>
          <w:tab w:val="left" w:pos="284"/>
          <w:tab w:val="left" w:pos="567"/>
          <w:tab w:val="left" w:pos="709"/>
        </w:tabs>
        <w:spacing w:line="360" w:lineRule="auto"/>
        <w:ind w:firstLine="0" w:firstLineChars="0"/>
        <w:rPr>
          <w:rFonts w:ascii="Times New Roman" w:hAnsi="Times New Roman" w:cs="Times New Roman"/>
          <w:bCs/>
          <w:sz w:val="24"/>
          <w:szCs w:val="24"/>
        </w:rPr>
      </w:pPr>
      <w:r>
        <w:rPr>
          <w:rFonts w:hint="eastAsia" w:ascii="Times New Roman" w:hAnsi="Times New Roman" w:cs="Times New Roman"/>
          <w:b/>
          <w:bCs/>
          <w:sz w:val="24"/>
          <w:szCs w:val="24"/>
        </w:rPr>
        <w:t>8.2</w:t>
      </w:r>
      <w:r>
        <w:rPr>
          <w:rFonts w:ascii="Times New Roman" w:hAnsi="Times New Roman" w:cs="Times New Roman"/>
          <w:bCs/>
          <w:sz w:val="24"/>
          <w:szCs w:val="24"/>
        </w:rPr>
        <w:t>响应文件报价为最终报价，技术指标及相关服务满足询价文件要求且报价低于预算前提下，最低价中标。</w:t>
      </w:r>
      <w:r>
        <w:rPr>
          <w:rFonts w:hint="eastAsia" w:ascii="Times New Roman" w:hAnsi="Times New Roman" w:cs="Times New Roman"/>
          <w:bCs/>
          <w:sz w:val="24"/>
          <w:szCs w:val="24"/>
        </w:rPr>
        <w:t>如最低报价相同时，采取现场随机抽取方式确定成交单位。</w:t>
      </w:r>
    </w:p>
    <w:p>
      <w:pPr>
        <w:pStyle w:val="17"/>
        <w:tabs>
          <w:tab w:val="left" w:pos="284"/>
          <w:tab w:val="left" w:pos="567"/>
          <w:tab w:val="left" w:pos="709"/>
        </w:tabs>
        <w:spacing w:line="360" w:lineRule="auto"/>
        <w:ind w:firstLine="0" w:firstLineChars="0"/>
        <w:rPr>
          <w:rFonts w:ascii="Times New Roman" w:hAnsi="Times New Roman" w:cs="Times New Roman"/>
          <w:b/>
          <w:sz w:val="24"/>
          <w:szCs w:val="24"/>
        </w:rPr>
      </w:pPr>
      <w:r>
        <w:rPr>
          <w:rFonts w:ascii="Times New Roman" w:hAnsi="Times New Roman" w:cs="Times New Roman"/>
          <w:b/>
          <w:sz w:val="24"/>
          <w:szCs w:val="24"/>
        </w:rPr>
        <w:t>九、联系方式</w:t>
      </w:r>
    </w:p>
    <w:p>
      <w:pPr>
        <w:spacing w:line="360" w:lineRule="auto"/>
        <w:rPr>
          <w:rFonts w:ascii="Times New Roman" w:hAnsi="Times New Roman" w:cs="Times New Roman"/>
          <w:bCs/>
          <w:sz w:val="24"/>
          <w:szCs w:val="24"/>
        </w:rPr>
      </w:pPr>
      <w:r>
        <w:rPr>
          <w:rFonts w:ascii="Times New Roman" w:hAnsi="Times New Roman" w:cs="Times New Roman"/>
          <w:bCs/>
          <w:sz w:val="24"/>
          <w:szCs w:val="24"/>
        </w:rPr>
        <w:t>联系人：周俊</w:t>
      </w:r>
      <w:r>
        <w:rPr>
          <w:rFonts w:hint="eastAsia" w:ascii="Times New Roman" w:hAnsi="Times New Roman" w:cs="Times New Roman"/>
          <w:bCs/>
          <w:sz w:val="24"/>
          <w:szCs w:val="24"/>
        </w:rPr>
        <w:t xml:space="preserve">      </w:t>
      </w:r>
      <w:r>
        <w:rPr>
          <w:rFonts w:ascii="Times New Roman" w:hAnsi="Times New Roman" w:cs="Times New Roman"/>
          <w:bCs/>
          <w:sz w:val="24"/>
          <w:szCs w:val="24"/>
        </w:rPr>
        <w:t>联系电话：13956175757</w:t>
      </w:r>
    </w:p>
    <w:p>
      <w:pPr>
        <w:spacing w:line="360" w:lineRule="auto"/>
        <w:rPr>
          <w:rFonts w:ascii="Times New Roman" w:hAnsi="Times New Roman" w:cs="Times New Roman"/>
          <w:b/>
          <w:sz w:val="24"/>
          <w:szCs w:val="24"/>
        </w:rPr>
      </w:pPr>
      <w:r>
        <w:rPr>
          <w:rFonts w:ascii="Times New Roman" w:hAnsi="Times New Roman" w:cs="Times New Roman"/>
          <w:b/>
          <w:sz w:val="24"/>
        </w:rPr>
        <w:t>十、</w:t>
      </w:r>
      <w:r>
        <w:rPr>
          <w:rFonts w:hint="eastAsia" w:ascii="Times New Roman" w:hAnsi="Times New Roman" w:cs="Times New Roman"/>
          <w:b/>
          <w:sz w:val="24"/>
          <w:szCs w:val="24"/>
        </w:rPr>
        <w:t>备注：</w:t>
      </w:r>
    </w:p>
    <w:p>
      <w:pPr>
        <w:spacing w:line="360" w:lineRule="auto"/>
        <w:rPr>
          <w:rFonts w:ascii="Times New Roman" w:hAnsi="Times New Roman" w:cs="Times New Roman"/>
          <w:bCs/>
          <w:sz w:val="24"/>
          <w:szCs w:val="24"/>
        </w:rPr>
      </w:pPr>
      <w:r>
        <w:rPr>
          <w:rFonts w:hint="eastAsia" w:ascii="Times New Roman" w:hAnsi="Times New Roman" w:cs="Times New Roman"/>
          <w:b/>
          <w:bCs/>
          <w:sz w:val="24"/>
          <w:szCs w:val="24"/>
        </w:rPr>
        <w:t>10.1</w:t>
      </w:r>
      <w:r>
        <w:rPr>
          <w:rFonts w:hint="eastAsia" w:ascii="Times New Roman" w:hAnsi="Times New Roman" w:cs="Times New Roman"/>
          <w:sz w:val="24"/>
        </w:rPr>
        <w:t>电话咨询时间：周一至周五</w:t>
      </w:r>
      <w:r>
        <w:rPr>
          <w:rFonts w:ascii="Times New Roman" w:hAnsi="Times New Roman" w:cs="Times New Roman"/>
          <w:sz w:val="24"/>
        </w:rPr>
        <w:t>8:3</w:t>
      </w:r>
      <w:r>
        <w:rPr>
          <w:rFonts w:hint="eastAsia" w:ascii="Times New Roman" w:hAnsi="Times New Roman" w:cs="Times New Roman"/>
          <w:sz w:val="24"/>
        </w:rPr>
        <w:t>0-11:00、</w:t>
      </w:r>
      <w:r>
        <w:rPr>
          <w:rFonts w:ascii="Times New Roman" w:hAnsi="Times New Roman" w:cs="Times New Roman"/>
          <w:sz w:val="24"/>
        </w:rPr>
        <w:t>14:</w:t>
      </w:r>
      <w:r>
        <w:rPr>
          <w:rFonts w:hint="eastAsia" w:ascii="Times New Roman" w:hAnsi="Times New Roman" w:cs="Times New Roman"/>
          <w:sz w:val="24"/>
        </w:rPr>
        <w:t>30-16:30。</w:t>
      </w:r>
    </w:p>
    <w:p>
      <w:pPr>
        <w:spacing w:line="360" w:lineRule="auto"/>
        <w:rPr>
          <w:rFonts w:ascii="Times New Roman" w:hAnsi="Times New Roman" w:cs="Times New Roman"/>
          <w:sz w:val="24"/>
        </w:rPr>
      </w:pPr>
      <w:r>
        <w:rPr>
          <w:rFonts w:hint="eastAsia" w:ascii="Times New Roman" w:hAnsi="Times New Roman" w:cs="Times New Roman"/>
          <w:b/>
          <w:bCs/>
          <w:sz w:val="24"/>
          <w:szCs w:val="24"/>
        </w:rPr>
        <w:t>10.2</w:t>
      </w:r>
      <w:r>
        <w:rPr>
          <w:rFonts w:hint="eastAsia" w:ascii="Times New Roman" w:hAnsi="Times New Roman" w:cs="Times New Roman"/>
          <w:sz w:val="24"/>
        </w:rPr>
        <w:t>第1次有效报名单位不足3家，将进行第2次公告，有效报名单位仍不足3家，根据实际情况变更采购方式。</w:t>
      </w:r>
    </w:p>
    <w:p>
      <w:pPr>
        <w:spacing w:line="360" w:lineRule="auto"/>
        <w:rPr>
          <w:rFonts w:ascii="Times New Roman" w:hAnsi="Times New Roman" w:cs="Times New Roman"/>
          <w:sz w:val="24"/>
        </w:rPr>
      </w:pPr>
      <w:r>
        <w:rPr>
          <w:rFonts w:hint="eastAsia"/>
          <w:b/>
          <w:sz w:val="24"/>
        </w:rPr>
        <w:t>10.3</w:t>
      </w:r>
      <w:r>
        <w:rPr>
          <w:rFonts w:hint="eastAsia" w:ascii="Times New Roman" w:hAnsi="Times New Roman" w:cs="Times New Roman"/>
          <w:sz w:val="24"/>
        </w:rPr>
        <w:t>报名成功后，如放弃参与，应及时电话通知我站，否则，我站将视情况于2年内不接受其参与其他项目报名。</w:t>
      </w:r>
    </w:p>
    <w:p>
      <w:pPr>
        <w:tabs>
          <w:tab w:val="left" w:pos="8715"/>
        </w:tabs>
        <w:spacing w:line="360" w:lineRule="auto"/>
        <w:jc w:val="left"/>
        <w:rPr>
          <w:rFonts w:ascii="Times New Roman" w:hAnsi="Times New Roman" w:cs="Times New Roman"/>
          <w:sz w:val="24"/>
        </w:rPr>
      </w:pPr>
      <w:r>
        <w:rPr>
          <w:rFonts w:hint="eastAsia" w:ascii="Times New Roman" w:hAnsi="Times New Roman" w:cs="Times New Roman"/>
          <w:b/>
          <w:sz w:val="24"/>
        </w:rPr>
        <w:t>10.4</w:t>
      </w:r>
      <w:r>
        <w:rPr>
          <w:rFonts w:hint="eastAsia" w:ascii="Times New Roman" w:hAnsi="Times New Roman" w:cs="Times New Roman"/>
          <w:sz w:val="24"/>
        </w:rPr>
        <w:t>谢绝不满足采购需求要求的单位报名</w:t>
      </w:r>
    </w:p>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第二部分</w:t>
      </w:r>
      <w:r>
        <w:rPr>
          <w:rFonts w:hint="eastAsia" w:ascii="Times New Roman" w:hAnsi="Times New Roman" w:eastAsia="宋体" w:cs="Times New Roman"/>
          <w:b/>
          <w:sz w:val="28"/>
          <w:szCs w:val="28"/>
        </w:rPr>
        <w:t xml:space="preserve"> </w:t>
      </w:r>
      <w:r>
        <w:rPr>
          <w:rFonts w:ascii="Times New Roman" w:hAnsi="Times New Roman" w:eastAsia="宋体" w:cs="Times New Roman"/>
          <w:b/>
          <w:sz w:val="28"/>
          <w:szCs w:val="28"/>
        </w:rPr>
        <w:t>技术参数要求</w:t>
      </w:r>
    </w:p>
    <w:p>
      <w:pPr>
        <w:spacing w:line="360" w:lineRule="auto"/>
        <w:jc w:val="center"/>
        <w:rPr>
          <w:rFonts w:ascii="Times New Roman" w:hAnsi="Times New Roman" w:cs="Times New Roman"/>
          <w:b/>
          <w:sz w:val="24"/>
        </w:rPr>
      </w:pPr>
    </w:p>
    <w:bookmarkEnd w:id="6"/>
    <w:bookmarkEnd w:id="7"/>
    <w:p>
      <w:pPr>
        <w:adjustRightInd w:val="0"/>
        <w:snapToGrid w:val="0"/>
        <w:spacing w:line="360" w:lineRule="auto"/>
        <w:rPr>
          <w:rFonts w:ascii="Times New Roman" w:hAnsi="Times New Roman" w:cs="Times New Roman"/>
          <w:b/>
          <w:sz w:val="24"/>
        </w:rPr>
      </w:pPr>
      <w:r>
        <w:rPr>
          <w:rFonts w:ascii="Times New Roman" w:hAnsi="Times New Roman" w:cs="Times New Roman"/>
          <w:b/>
          <w:sz w:val="24"/>
        </w:rPr>
        <w:t>一</w:t>
      </w:r>
      <w:r>
        <w:rPr>
          <w:rFonts w:hint="eastAsia" w:ascii="Times New Roman" w:hAnsi="Times New Roman" w:cs="Times New Roman"/>
          <w:b/>
          <w:sz w:val="24"/>
        </w:rPr>
        <w:t>、技术规格</w:t>
      </w:r>
    </w:p>
    <w:p>
      <w:pPr>
        <w:adjustRightInd w:val="0"/>
        <w:snapToGrid w:val="0"/>
        <w:spacing w:line="360" w:lineRule="auto"/>
        <w:ind w:left="1200" w:hanging="1200" w:hangingChars="500"/>
        <w:rPr>
          <w:rFonts w:ascii="Times New Roman" w:hAnsi="Times New Roman" w:cs="Times New Roman"/>
          <w:color w:val="0D0D0D"/>
          <w:sz w:val="24"/>
          <w:szCs w:val="24"/>
        </w:rPr>
      </w:pPr>
      <w:r>
        <w:rPr>
          <w:rFonts w:hint="eastAsia" w:ascii="Times New Roman" w:hAnsi="Times New Roman" w:cs="Times New Roman"/>
          <w:color w:val="0D0D0D"/>
          <w:sz w:val="24"/>
          <w:szCs w:val="24"/>
        </w:rPr>
        <w:t>详见设备参数</w:t>
      </w:r>
    </w:p>
    <w:p>
      <w:pPr>
        <w:adjustRightInd w:val="0"/>
        <w:snapToGrid w:val="0"/>
        <w:spacing w:line="360" w:lineRule="auto"/>
        <w:jc w:val="left"/>
        <w:rPr>
          <w:rFonts w:ascii="Times New Roman" w:hAnsi="Times New Roman" w:cs="Times New Roman"/>
          <w:b/>
          <w:color w:val="000000"/>
          <w:sz w:val="24"/>
        </w:rPr>
      </w:pPr>
      <w:r>
        <w:rPr>
          <w:rFonts w:ascii="Times New Roman" w:hAnsi="Times New Roman" w:cs="Times New Roman"/>
          <w:b/>
          <w:color w:val="000000"/>
          <w:sz w:val="24"/>
        </w:rPr>
        <w:t>二、安装、调试、验收及所需材料、工具</w:t>
      </w:r>
    </w:p>
    <w:p>
      <w:pPr>
        <w:tabs>
          <w:tab w:val="left" w:pos="465"/>
          <w:tab w:val="left" w:pos="4140"/>
        </w:tabs>
        <w:spacing w:line="360" w:lineRule="auto"/>
        <w:jc w:val="left"/>
        <w:rPr>
          <w:rFonts w:ascii="Times New Roman" w:hAnsi="Times New Roman" w:cs="Times New Roman"/>
          <w:b/>
          <w:color w:val="0D0D0D"/>
          <w:sz w:val="24"/>
          <w:szCs w:val="24"/>
        </w:rPr>
      </w:pPr>
      <w:r>
        <w:rPr>
          <w:rFonts w:hint="eastAsia" w:ascii="Times New Roman" w:hAnsi="Times New Roman" w:cs="Times New Roman"/>
          <w:b/>
          <w:color w:val="0D0D0D"/>
          <w:sz w:val="24"/>
          <w:szCs w:val="24"/>
        </w:rPr>
        <w:t>2</w:t>
      </w:r>
      <w:r>
        <w:rPr>
          <w:rFonts w:ascii="Times New Roman" w:hAnsi="Times New Roman" w:cs="Times New Roman"/>
          <w:b/>
          <w:color w:val="0D0D0D"/>
          <w:sz w:val="24"/>
          <w:szCs w:val="24"/>
        </w:rPr>
        <w:t>.1安装和验收：</w:t>
      </w:r>
    </w:p>
    <w:p>
      <w:pPr>
        <w:adjustRightInd w:val="0"/>
        <w:snapToGrid w:val="0"/>
        <w:spacing w:line="360" w:lineRule="auto"/>
        <w:ind w:left="50" w:leftChars="24"/>
        <w:rPr>
          <w:rFonts w:ascii="Times New Roman" w:hAnsi="Times New Roman" w:cs="Times New Roman"/>
          <w:color w:val="0D0D0D"/>
          <w:sz w:val="24"/>
          <w:szCs w:val="24"/>
        </w:rPr>
      </w:pPr>
      <w:r>
        <w:rPr>
          <w:rFonts w:hint="eastAsia" w:ascii="Times New Roman" w:hAnsi="Times New Roman" w:cs="Times New Roman"/>
          <w:color w:val="0D0D0D"/>
          <w:sz w:val="24"/>
          <w:szCs w:val="24"/>
        </w:rPr>
        <w:t>2</w:t>
      </w:r>
      <w:r>
        <w:rPr>
          <w:rFonts w:ascii="Times New Roman" w:hAnsi="Times New Roman" w:cs="Times New Roman"/>
          <w:color w:val="0D0D0D"/>
          <w:sz w:val="24"/>
          <w:szCs w:val="24"/>
        </w:rPr>
        <w:t>.1.1</w:t>
      </w:r>
      <w:r>
        <w:rPr>
          <w:rFonts w:hint="eastAsia" w:ascii="Times New Roman" w:hAnsi="Times New Roman" w:cs="Times New Roman"/>
          <w:color w:val="0D0D0D"/>
          <w:sz w:val="24"/>
          <w:szCs w:val="24"/>
        </w:rPr>
        <w:t>厂家必须按照要求提供符合要求的产品，由于产品质量问题，采购方有权要求无理由退换；</w:t>
      </w:r>
    </w:p>
    <w:p>
      <w:pPr>
        <w:adjustRightInd w:val="0"/>
        <w:snapToGrid w:val="0"/>
        <w:spacing w:line="360" w:lineRule="auto"/>
        <w:rPr>
          <w:rFonts w:ascii="Times New Roman" w:hAnsi="Times New Roman" w:cs="Times New Roman"/>
          <w:color w:val="0D0D0D"/>
          <w:sz w:val="24"/>
          <w:szCs w:val="24"/>
        </w:rPr>
      </w:pPr>
      <w:r>
        <w:rPr>
          <w:rFonts w:hint="eastAsia" w:ascii="Times New Roman" w:hAnsi="Times New Roman" w:cs="Times New Roman"/>
          <w:color w:val="0D0D0D"/>
          <w:sz w:val="24"/>
          <w:szCs w:val="24"/>
        </w:rPr>
        <w:t>2</w:t>
      </w:r>
      <w:r>
        <w:rPr>
          <w:rFonts w:ascii="Times New Roman" w:hAnsi="Times New Roman" w:cs="Times New Roman"/>
          <w:color w:val="0D0D0D"/>
          <w:sz w:val="24"/>
          <w:szCs w:val="24"/>
        </w:rPr>
        <w:t>.1.2</w:t>
      </w:r>
      <w:r>
        <w:rPr>
          <w:rFonts w:hint="eastAsia" w:ascii="Times New Roman" w:hAnsi="Times New Roman" w:cs="Times New Roman"/>
          <w:color w:val="0D0D0D"/>
          <w:sz w:val="24"/>
          <w:szCs w:val="24"/>
        </w:rPr>
        <w:t>仪器设备，按照技术要求来进行验收，材料按照双方合同上协定的要求进行验收。</w:t>
      </w:r>
    </w:p>
    <w:p>
      <w:pPr>
        <w:adjustRightInd w:val="0"/>
        <w:snapToGrid w:val="0"/>
        <w:spacing w:line="360" w:lineRule="auto"/>
        <w:jc w:val="left"/>
        <w:rPr>
          <w:rFonts w:ascii="Times New Roman" w:hAnsi="Times New Roman" w:cs="Times New Roman"/>
          <w:b/>
          <w:color w:val="000000"/>
          <w:sz w:val="24"/>
          <w:szCs w:val="24"/>
        </w:rPr>
      </w:pPr>
      <w:r>
        <w:rPr>
          <w:rFonts w:ascii="Times New Roman" w:hAnsi="Times New Roman" w:cs="Times New Roman"/>
          <w:b/>
          <w:color w:val="000000"/>
          <w:sz w:val="24"/>
          <w:szCs w:val="24"/>
        </w:rPr>
        <w:t>三、售后技术服务</w:t>
      </w:r>
    </w:p>
    <w:p>
      <w:pPr>
        <w:tabs>
          <w:tab w:val="left" w:pos="465"/>
          <w:tab w:val="left" w:pos="4140"/>
        </w:tabs>
        <w:spacing w:line="360" w:lineRule="auto"/>
        <w:jc w:val="left"/>
        <w:rPr>
          <w:rFonts w:ascii="Times New Roman" w:hAnsi="Times New Roman" w:cs="Times New Roman"/>
          <w:b/>
          <w:color w:val="000000"/>
          <w:sz w:val="24"/>
          <w:szCs w:val="24"/>
        </w:rPr>
      </w:pPr>
      <w:r>
        <w:rPr>
          <w:rFonts w:hint="eastAsia" w:ascii="Times New Roman" w:hAnsi="Times New Roman" w:cs="Times New Roman"/>
          <w:b/>
          <w:color w:val="000000"/>
          <w:sz w:val="24"/>
          <w:szCs w:val="24"/>
        </w:rPr>
        <w:t>3</w:t>
      </w:r>
      <w:r>
        <w:rPr>
          <w:rFonts w:ascii="Times New Roman" w:hAnsi="Times New Roman" w:cs="Times New Roman"/>
          <w:b/>
          <w:color w:val="000000"/>
          <w:sz w:val="24"/>
          <w:szCs w:val="24"/>
        </w:rPr>
        <w:t>.1保修期</w:t>
      </w:r>
    </w:p>
    <w:p>
      <w:pPr>
        <w:adjustRightInd w:val="0"/>
        <w:snapToGrid w:val="0"/>
        <w:spacing w:line="360" w:lineRule="auto"/>
        <w:rPr>
          <w:rFonts w:ascii="Times New Roman" w:hAnsi="Times New Roman" w:cs="Times New Roman"/>
          <w:color w:val="000000"/>
          <w:sz w:val="24"/>
          <w:szCs w:val="24"/>
        </w:rPr>
      </w:pPr>
      <w:r>
        <w:rPr>
          <w:rFonts w:hint="eastAsia" w:ascii="Times New Roman" w:hAnsi="Times New Roman" w:cs="Times New Roman"/>
          <w:color w:val="000000"/>
          <w:sz w:val="24"/>
          <w:szCs w:val="24"/>
        </w:rPr>
        <w:t>仪器设备的</w:t>
      </w:r>
      <w:r>
        <w:rPr>
          <w:rFonts w:ascii="Times New Roman" w:hAnsi="Times New Roman" w:cs="Times New Roman"/>
          <w:color w:val="000000"/>
          <w:sz w:val="24"/>
          <w:szCs w:val="24"/>
        </w:rPr>
        <w:t>保修期</w:t>
      </w:r>
      <w:r>
        <w:rPr>
          <w:rFonts w:hint="eastAsia" w:ascii="Times New Roman" w:hAnsi="Times New Roman" w:cs="Times New Roman"/>
          <w:color w:val="000000"/>
          <w:sz w:val="24"/>
          <w:szCs w:val="24"/>
        </w:rPr>
        <w:t>为</w:t>
      </w:r>
      <w:r>
        <w:rPr>
          <w:rFonts w:ascii="Times New Roman" w:hAnsi="Times New Roman" w:cs="Times New Roman"/>
          <w:color w:val="000000" w:themeColor="text1"/>
          <w:sz w:val="24"/>
          <w:szCs w:val="24"/>
        </w:rPr>
        <w:t>24</w:t>
      </w:r>
      <w:r>
        <w:rPr>
          <w:rFonts w:ascii="Times New Roman" w:hAnsi="Times New Roman" w:cs="Times New Roman"/>
          <w:color w:val="000000"/>
          <w:sz w:val="24"/>
          <w:szCs w:val="24"/>
        </w:rPr>
        <w:t>个月，保修期自验收合格之日起计算，保修期内提供全部免费保修，包括人工费、全部零配件等。</w:t>
      </w:r>
    </w:p>
    <w:p>
      <w:pPr>
        <w:tabs>
          <w:tab w:val="left" w:pos="465"/>
          <w:tab w:val="left" w:pos="4140"/>
        </w:tabs>
        <w:spacing w:line="360" w:lineRule="auto"/>
        <w:jc w:val="left"/>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.2维修响应时间</w:t>
      </w:r>
    </w:p>
    <w:p>
      <w:pPr>
        <w:adjustRightInd w:val="0"/>
        <w:snapToGri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在1个工作日内对用户的服务要求作出响应，一般问题应在2个工作日内解决，重大问题或其他无法迅速解决的问题，应在5个工作日内解决或提出明确的解决方案。</w:t>
      </w:r>
    </w:p>
    <w:p>
      <w:pPr>
        <w:tabs>
          <w:tab w:val="left" w:pos="465"/>
          <w:tab w:val="left" w:pos="4140"/>
        </w:tabs>
        <w:spacing w:line="360" w:lineRule="auto"/>
        <w:jc w:val="left"/>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.3资料</w:t>
      </w:r>
    </w:p>
    <w:p>
      <w:pPr>
        <w:spacing w:line="360" w:lineRule="auto"/>
        <w:rPr>
          <w:rFonts w:ascii="Times New Roman" w:hAnsi="Times New Roman" w:cs="Times New Roman"/>
          <w:sz w:val="24"/>
          <w:szCs w:val="24"/>
        </w:rPr>
      </w:pPr>
      <w:r>
        <w:rPr>
          <w:rFonts w:ascii="Times New Roman" w:hAnsi="Times New Roman" w:cs="Times New Roman"/>
          <w:color w:val="000000"/>
          <w:sz w:val="24"/>
          <w:szCs w:val="24"/>
        </w:rPr>
        <w:t>供应商能够提供的全部技术资料，包括</w:t>
      </w:r>
      <w:r>
        <w:rPr>
          <w:rFonts w:ascii="Times New Roman" w:hAnsi="Times New Roman" w:cs="Times New Roman"/>
          <w:sz w:val="24"/>
          <w:szCs w:val="24"/>
        </w:rPr>
        <w:t>随机提供产品使用说明书和维护说明书。</w:t>
      </w:r>
    </w:p>
    <w:p>
      <w:pPr>
        <w:tabs>
          <w:tab w:val="left" w:pos="465"/>
          <w:tab w:val="left" w:pos="4140"/>
        </w:tabs>
        <w:spacing w:line="360" w:lineRule="auto"/>
        <w:jc w:val="left"/>
        <w:rPr>
          <w:rFonts w:ascii="Times New Roman" w:hAnsi="Times New Roman" w:cs="Times New Roman"/>
          <w:b/>
          <w:bCs/>
          <w:sz w:val="24"/>
          <w:szCs w:val="24"/>
        </w:rPr>
      </w:pPr>
      <w:r>
        <w:rPr>
          <w:rFonts w:hint="eastAsia" w:ascii="Times New Roman" w:hAnsi="Times New Roman" w:cs="Times New Roman"/>
          <w:b/>
          <w:bCs/>
          <w:sz w:val="24"/>
          <w:szCs w:val="24"/>
        </w:rPr>
        <w:t>3</w:t>
      </w:r>
      <w:r>
        <w:rPr>
          <w:rFonts w:ascii="Times New Roman" w:hAnsi="Times New Roman" w:cs="Times New Roman"/>
          <w:b/>
          <w:bCs/>
          <w:sz w:val="24"/>
          <w:szCs w:val="24"/>
        </w:rPr>
        <w:t>.4软、硬件升级</w:t>
      </w:r>
    </w:p>
    <w:p>
      <w:pPr>
        <w:tabs>
          <w:tab w:val="left" w:pos="465"/>
          <w:tab w:val="left" w:pos="4140"/>
        </w:tabs>
        <w:spacing w:line="360" w:lineRule="auto"/>
        <w:jc w:val="left"/>
        <w:rPr>
          <w:rFonts w:ascii="Times New Roman" w:hAnsi="Times New Roman" w:cs="Times New Roman"/>
          <w:sz w:val="24"/>
          <w:szCs w:val="24"/>
        </w:rPr>
      </w:pPr>
      <w:r>
        <w:rPr>
          <w:rFonts w:ascii="Times New Roman" w:hAnsi="Times New Roman" w:cs="Times New Roman"/>
          <w:sz w:val="24"/>
          <w:szCs w:val="24"/>
        </w:rPr>
        <w:t>在仪器使用年限内，软件免费升级，与之相关的硬件升级享受成本价。</w:t>
      </w:r>
    </w:p>
    <w:p>
      <w:pPr>
        <w:adjustRightInd w:val="0"/>
        <w:snapToGrid w:val="0"/>
        <w:spacing w:line="360" w:lineRule="auto"/>
        <w:jc w:val="left"/>
        <w:rPr>
          <w:rFonts w:ascii="Times New Roman" w:hAnsi="Times New Roman" w:cs="Times New Roman"/>
          <w:b/>
          <w:bCs/>
          <w:color w:val="000000"/>
          <w:kern w:val="0"/>
          <w:sz w:val="24"/>
          <w:szCs w:val="24"/>
        </w:rPr>
      </w:pPr>
      <w:r>
        <w:rPr>
          <w:rFonts w:ascii="Times New Roman" w:hAnsi="Times New Roman" w:cs="Times New Roman"/>
          <w:b/>
          <w:bCs/>
          <w:color w:val="000000"/>
          <w:kern w:val="0"/>
          <w:sz w:val="24"/>
          <w:szCs w:val="24"/>
        </w:rPr>
        <w:t>四、包装要求和运输方式</w:t>
      </w:r>
    </w:p>
    <w:p>
      <w:pPr>
        <w:tabs>
          <w:tab w:val="left" w:pos="1145"/>
        </w:tabs>
        <w:adjustRightInd w:val="0"/>
        <w:snapToGrid w:val="0"/>
        <w:spacing w:line="360" w:lineRule="auto"/>
        <w:ind w:left="472" w:hanging="472" w:hangingChars="196"/>
        <w:rPr>
          <w:rFonts w:ascii="Times New Roman" w:hAnsi="Times New Roman" w:cs="Times New Roman"/>
          <w:bCs/>
          <w:color w:val="000000"/>
          <w:sz w:val="24"/>
          <w:szCs w:val="24"/>
        </w:rPr>
      </w:pPr>
      <w:r>
        <w:rPr>
          <w:rFonts w:hint="eastAsia" w:ascii="Times New Roman" w:hAnsi="Times New Roman" w:cs="Times New Roman"/>
          <w:b/>
          <w:kern w:val="0"/>
          <w:sz w:val="24"/>
          <w:szCs w:val="24"/>
        </w:rPr>
        <w:t>4</w:t>
      </w:r>
      <w:r>
        <w:rPr>
          <w:rFonts w:ascii="Times New Roman" w:hAnsi="Times New Roman" w:cs="Times New Roman"/>
          <w:b/>
          <w:kern w:val="0"/>
          <w:sz w:val="24"/>
          <w:szCs w:val="24"/>
        </w:rPr>
        <w:t>.1 包装要求：</w:t>
      </w:r>
      <w:r>
        <w:rPr>
          <w:rFonts w:ascii="Times New Roman" w:hAnsi="Times New Roman" w:cs="Times New Roman"/>
          <w:bCs/>
          <w:color w:val="000000"/>
          <w:sz w:val="24"/>
          <w:szCs w:val="24"/>
        </w:rPr>
        <w:t>包装应使用崭新坚固的木箱，适于汽车长途运输；适应气候变化；抗震，抗潮，防雨，防锈，防冻。</w:t>
      </w:r>
    </w:p>
    <w:p>
      <w:pPr>
        <w:adjustRightInd w:val="0"/>
        <w:snapToGrid w:val="0"/>
        <w:spacing w:line="360" w:lineRule="auto"/>
        <w:rPr>
          <w:rFonts w:ascii="Times New Roman" w:hAnsi="Times New Roman" w:cs="Times New Roman"/>
          <w:color w:val="000000"/>
          <w:sz w:val="24"/>
          <w:szCs w:val="24"/>
        </w:rPr>
      </w:pPr>
      <w:r>
        <w:rPr>
          <w:rFonts w:hint="eastAsia" w:ascii="Times New Roman" w:hAnsi="Times New Roman" w:cs="Times New Roman"/>
          <w:b/>
          <w:sz w:val="24"/>
          <w:szCs w:val="24"/>
        </w:rPr>
        <w:t>4</w:t>
      </w:r>
      <w:r>
        <w:rPr>
          <w:rFonts w:ascii="Times New Roman" w:hAnsi="Times New Roman" w:cs="Times New Roman"/>
          <w:b/>
          <w:sz w:val="24"/>
          <w:szCs w:val="24"/>
        </w:rPr>
        <w:t>.2 运输方式：</w:t>
      </w:r>
      <w:r>
        <w:rPr>
          <w:rFonts w:ascii="Times New Roman" w:hAnsi="Times New Roman" w:cs="Times New Roman"/>
          <w:color w:val="000000"/>
          <w:sz w:val="24"/>
          <w:szCs w:val="24"/>
        </w:rPr>
        <w:t>陆运。卖方负责将货物运至指定交货地点的一切事项和费用，一切风险由卖方承担。</w:t>
      </w:r>
    </w:p>
    <w:p>
      <w:pPr>
        <w:widowControl/>
        <w:jc w:val="left"/>
        <w:rPr>
          <w:rFonts w:ascii="Times New Roman" w:hAnsi="Times New Roman" w:cs="Times New Roman"/>
          <w:b/>
          <w:szCs w:val="21"/>
        </w:rPr>
      </w:pPr>
      <w:r>
        <w:rPr>
          <w:rFonts w:ascii="Times New Roman" w:hAnsi="Times New Roman" w:cs="Times New Roman"/>
          <w:b/>
          <w:szCs w:val="21"/>
        </w:rPr>
        <w:br w:type="page"/>
      </w:r>
    </w:p>
    <w:p>
      <w:pPr>
        <w:rPr>
          <w:rFonts w:ascii="Times New Roman" w:hAnsi="Times New Roman" w:cs="Times New Roman"/>
          <w:b/>
          <w:sz w:val="28"/>
          <w:szCs w:val="28"/>
        </w:rPr>
      </w:pPr>
      <w:r>
        <w:rPr>
          <w:rFonts w:ascii="Times New Roman" w:hAnsi="Times New Roman" w:cs="Times New Roman"/>
          <w:b/>
          <w:sz w:val="28"/>
          <w:szCs w:val="28"/>
        </w:rPr>
        <w:t>表</w:t>
      </w:r>
      <w:r>
        <w:rPr>
          <w:rFonts w:hint="eastAsia" w:ascii="Times New Roman" w:hAnsi="Times New Roman" w:cs="Times New Roman"/>
          <w:b/>
          <w:sz w:val="28"/>
          <w:szCs w:val="28"/>
        </w:rPr>
        <w:t>1</w:t>
      </w:r>
    </w:p>
    <w:p>
      <w:pPr>
        <w:spacing w:before="100" w:beforeAutospacing="1" w:after="100" w:afterAutospacing="1"/>
        <w:ind w:right="420"/>
        <w:jc w:val="center"/>
        <w:rPr>
          <w:rFonts w:ascii="Times New Roman" w:hAnsi="Times New Roman" w:cs="Times New Roman"/>
          <w:b/>
          <w:sz w:val="36"/>
          <w:szCs w:val="36"/>
        </w:rPr>
      </w:pPr>
      <w:r>
        <w:rPr>
          <w:rFonts w:ascii="Times New Roman" w:hAnsi="Times New Roman" w:cs="Times New Roman"/>
          <w:b/>
          <w:sz w:val="36"/>
          <w:szCs w:val="36"/>
        </w:rPr>
        <w:t>询价项目报价单</w:t>
      </w:r>
    </w:p>
    <w:tbl>
      <w:tblPr>
        <w:tblStyle w:val="11"/>
        <w:tblW w:w="11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95"/>
        <w:gridCol w:w="2216"/>
        <w:gridCol w:w="1134"/>
        <w:gridCol w:w="709"/>
        <w:gridCol w:w="708"/>
        <w:gridCol w:w="184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shd w:val="clear" w:color="auto" w:fill="D8D8D8" w:themeFill="background1" w:themeFillShade="D9"/>
            <w:vAlign w:val="center"/>
          </w:tcPr>
          <w:p>
            <w:pPr>
              <w:spacing w:line="360" w:lineRule="exact"/>
              <w:ind w:right="-84"/>
              <w:jc w:val="center"/>
              <w:rPr>
                <w:rFonts w:ascii="Times New Roman" w:hAnsi="Times New Roman" w:cs="Times New Roman" w:eastAsiaTheme="minorEastAsia"/>
                <w:b/>
                <w:color w:val="000000"/>
                <w:kern w:val="0"/>
                <w:sz w:val="24"/>
                <w:szCs w:val="20"/>
              </w:rPr>
            </w:pPr>
            <w:r>
              <w:rPr>
                <w:rFonts w:ascii="Times New Roman" w:hAnsi="Times New Roman" w:cs="Times New Roman" w:eastAsiaTheme="minorEastAsia"/>
                <w:b/>
                <w:color w:val="000000"/>
                <w:kern w:val="0"/>
                <w:sz w:val="24"/>
                <w:szCs w:val="20"/>
              </w:rPr>
              <w:t>序号</w:t>
            </w:r>
          </w:p>
        </w:tc>
        <w:tc>
          <w:tcPr>
            <w:tcW w:w="1895" w:type="dxa"/>
            <w:shd w:val="clear" w:color="auto" w:fill="D8D8D8" w:themeFill="background1" w:themeFillShade="D9"/>
            <w:vAlign w:val="center"/>
          </w:tcPr>
          <w:p>
            <w:pPr>
              <w:spacing w:line="360" w:lineRule="exact"/>
              <w:ind w:right="-84"/>
              <w:jc w:val="center"/>
              <w:rPr>
                <w:rFonts w:ascii="Times New Roman" w:hAnsi="Times New Roman" w:cs="Times New Roman" w:eastAsiaTheme="minorEastAsia"/>
                <w:b/>
                <w:bCs/>
                <w:kern w:val="0"/>
                <w:sz w:val="24"/>
                <w:szCs w:val="20"/>
              </w:rPr>
            </w:pPr>
            <w:r>
              <w:rPr>
                <w:rFonts w:ascii="Times New Roman" w:hAnsi="Times New Roman" w:cs="Times New Roman" w:eastAsiaTheme="minorEastAsia"/>
                <w:b/>
                <w:color w:val="000000"/>
                <w:kern w:val="0"/>
                <w:sz w:val="24"/>
                <w:szCs w:val="20"/>
              </w:rPr>
              <w:t>设备名称</w:t>
            </w:r>
          </w:p>
        </w:tc>
        <w:tc>
          <w:tcPr>
            <w:tcW w:w="2216" w:type="dxa"/>
            <w:shd w:val="clear" w:color="auto" w:fill="D8D8D8" w:themeFill="background1" w:themeFillShade="D9"/>
            <w:vAlign w:val="center"/>
          </w:tcPr>
          <w:p>
            <w:pPr>
              <w:spacing w:line="360" w:lineRule="exact"/>
              <w:jc w:val="center"/>
              <w:rPr>
                <w:rFonts w:ascii="Times New Roman" w:hAnsi="Times New Roman" w:cs="Times New Roman" w:eastAsiaTheme="minorEastAsia"/>
                <w:b/>
                <w:color w:val="000000"/>
                <w:kern w:val="0"/>
                <w:sz w:val="24"/>
                <w:szCs w:val="20"/>
              </w:rPr>
            </w:pPr>
            <w:r>
              <w:rPr>
                <w:rFonts w:ascii="Times New Roman" w:hAnsi="Times New Roman" w:cs="Times New Roman" w:eastAsiaTheme="minorEastAsia"/>
                <w:b/>
                <w:color w:val="000000"/>
                <w:kern w:val="0"/>
                <w:sz w:val="24"/>
                <w:szCs w:val="20"/>
              </w:rPr>
              <w:t>厂家</w:t>
            </w:r>
          </w:p>
        </w:tc>
        <w:tc>
          <w:tcPr>
            <w:tcW w:w="1134" w:type="dxa"/>
            <w:shd w:val="clear" w:color="auto" w:fill="D8D8D8" w:themeFill="background1" w:themeFillShade="D9"/>
            <w:vAlign w:val="center"/>
          </w:tcPr>
          <w:p>
            <w:pPr>
              <w:spacing w:line="360" w:lineRule="exact"/>
              <w:jc w:val="center"/>
              <w:rPr>
                <w:rFonts w:ascii="Times New Roman" w:hAnsi="Times New Roman" w:cs="Times New Roman" w:eastAsiaTheme="minorEastAsia"/>
                <w:b/>
                <w:color w:val="000000"/>
                <w:kern w:val="0"/>
                <w:sz w:val="24"/>
                <w:szCs w:val="20"/>
              </w:rPr>
            </w:pPr>
            <w:r>
              <w:rPr>
                <w:rFonts w:ascii="Times New Roman" w:hAnsi="Times New Roman" w:cs="Times New Roman" w:eastAsiaTheme="minorEastAsia"/>
                <w:b/>
                <w:color w:val="000000"/>
                <w:kern w:val="0"/>
                <w:sz w:val="24"/>
                <w:szCs w:val="20"/>
              </w:rPr>
              <w:t>型号</w:t>
            </w:r>
          </w:p>
        </w:tc>
        <w:tc>
          <w:tcPr>
            <w:tcW w:w="709" w:type="dxa"/>
            <w:shd w:val="clear" w:color="auto" w:fill="D8D8D8" w:themeFill="background1" w:themeFillShade="D9"/>
            <w:vAlign w:val="center"/>
          </w:tcPr>
          <w:p>
            <w:pPr>
              <w:spacing w:line="360" w:lineRule="exact"/>
              <w:jc w:val="center"/>
              <w:rPr>
                <w:rFonts w:ascii="Times New Roman" w:hAnsi="Times New Roman" w:cs="Times New Roman" w:eastAsiaTheme="minorEastAsia"/>
                <w:b/>
                <w:color w:val="000000"/>
                <w:kern w:val="0"/>
                <w:sz w:val="24"/>
                <w:szCs w:val="20"/>
              </w:rPr>
            </w:pPr>
            <w:r>
              <w:rPr>
                <w:rFonts w:ascii="Times New Roman" w:hAnsi="Times New Roman" w:cs="Times New Roman" w:eastAsiaTheme="minorEastAsia"/>
                <w:b/>
                <w:color w:val="000000"/>
                <w:kern w:val="0"/>
                <w:sz w:val="24"/>
                <w:szCs w:val="20"/>
              </w:rPr>
              <w:t>数量</w:t>
            </w:r>
          </w:p>
        </w:tc>
        <w:tc>
          <w:tcPr>
            <w:tcW w:w="708" w:type="dxa"/>
            <w:shd w:val="clear" w:color="auto" w:fill="D8D8D8" w:themeFill="background1" w:themeFillShade="D9"/>
            <w:vAlign w:val="center"/>
          </w:tcPr>
          <w:p>
            <w:pPr>
              <w:spacing w:line="360" w:lineRule="exact"/>
              <w:jc w:val="center"/>
              <w:rPr>
                <w:rFonts w:ascii="Times New Roman" w:hAnsi="Times New Roman" w:cs="Times New Roman" w:eastAsiaTheme="minorEastAsia"/>
                <w:b/>
                <w:color w:val="000000"/>
                <w:kern w:val="0"/>
                <w:sz w:val="24"/>
                <w:szCs w:val="20"/>
              </w:rPr>
            </w:pPr>
            <w:r>
              <w:rPr>
                <w:rFonts w:ascii="Times New Roman" w:hAnsi="Times New Roman" w:cs="Times New Roman" w:eastAsiaTheme="minorEastAsia"/>
                <w:b/>
                <w:color w:val="000000"/>
                <w:kern w:val="0"/>
                <w:sz w:val="24"/>
                <w:szCs w:val="20"/>
              </w:rPr>
              <w:t>单位</w:t>
            </w:r>
          </w:p>
        </w:tc>
        <w:tc>
          <w:tcPr>
            <w:tcW w:w="1843" w:type="dxa"/>
            <w:shd w:val="clear" w:color="auto" w:fill="D8D8D8" w:themeFill="background1" w:themeFillShade="D9"/>
            <w:vAlign w:val="center"/>
          </w:tcPr>
          <w:p>
            <w:pPr>
              <w:spacing w:line="360" w:lineRule="exact"/>
              <w:jc w:val="center"/>
              <w:rPr>
                <w:rFonts w:ascii="Times New Roman" w:hAnsi="Times New Roman" w:cs="Times New Roman" w:eastAsiaTheme="minorEastAsia"/>
                <w:b/>
                <w:bCs/>
                <w:kern w:val="0"/>
                <w:sz w:val="24"/>
                <w:szCs w:val="20"/>
              </w:rPr>
            </w:pPr>
            <w:r>
              <w:rPr>
                <w:rFonts w:ascii="Times New Roman" w:hAnsi="Times New Roman" w:cs="Times New Roman" w:eastAsiaTheme="minorEastAsia"/>
                <w:b/>
                <w:bCs/>
                <w:kern w:val="0"/>
                <w:sz w:val="24"/>
                <w:szCs w:val="20"/>
              </w:rPr>
              <w:t>单价</w:t>
            </w:r>
          </w:p>
        </w:tc>
        <w:tc>
          <w:tcPr>
            <w:tcW w:w="1895" w:type="dxa"/>
            <w:shd w:val="clear" w:color="auto" w:fill="D8D8D8" w:themeFill="background1" w:themeFillShade="D9"/>
            <w:vAlign w:val="center"/>
          </w:tcPr>
          <w:p>
            <w:pPr>
              <w:widowControl/>
              <w:jc w:val="center"/>
              <w:rPr>
                <w:rFonts w:ascii="Times New Roman" w:hAnsi="Times New Roman" w:cs="Times New Roman" w:eastAsiaTheme="minorEastAsia"/>
                <w:b/>
                <w:bCs/>
                <w:kern w:val="0"/>
                <w:sz w:val="24"/>
                <w:szCs w:val="20"/>
              </w:rPr>
            </w:pPr>
            <w:r>
              <w:rPr>
                <w:rFonts w:ascii="Times New Roman" w:hAnsi="Times New Roman" w:cs="Times New Roman" w:eastAsiaTheme="minorEastAsia"/>
                <w:b/>
                <w:bCs/>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1</w:t>
            </w:r>
          </w:p>
        </w:tc>
        <w:tc>
          <w:tcPr>
            <w:tcW w:w="1895" w:type="dxa"/>
            <w:vAlign w:val="center"/>
          </w:tcPr>
          <w:p>
            <w:pPr>
              <w:jc w:val="center"/>
              <w:rPr>
                <w:rFonts w:ascii="Times New Roman" w:hAnsi="Times New Roman" w:cs="Times New Roman" w:eastAsiaTheme="minorEastAsia"/>
                <w:kern w:val="0"/>
                <w:sz w:val="24"/>
                <w:szCs w:val="20"/>
              </w:rPr>
            </w:pPr>
          </w:p>
        </w:tc>
        <w:tc>
          <w:tcPr>
            <w:tcW w:w="2216" w:type="dxa"/>
            <w:vAlign w:val="center"/>
          </w:tcPr>
          <w:p>
            <w:pPr>
              <w:jc w:val="center"/>
              <w:rPr>
                <w:rFonts w:ascii="Times New Roman" w:hAnsi="Times New Roman" w:cs="Times New Roman" w:eastAsiaTheme="minorEastAsia"/>
                <w:kern w:val="0"/>
                <w:sz w:val="24"/>
                <w:szCs w:val="20"/>
              </w:rPr>
            </w:pPr>
          </w:p>
        </w:tc>
        <w:tc>
          <w:tcPr>
            <w:tcW w:w="1134" w:type="dxa"/>
            <w:vAlign w:val="center"/>
          </w:tcPr>
          <w:p>
            <w:pPr>
              <w:jc w:val="center"/>
              <w:rPr>
                <w:rFonts w:ascii="Times New Roman" w:hAnsi="Times New Roman" w:cs="Times New Roman" w:eastAsiaTheme="minorEastAsia"/>
                <w:kern w:val="0"/>
                <w:sz w:val="24"/>
                <w:szCs w:val="20"/>
              </w:rPr>
            </w:pPr>
          </w:p>
        </w:tc>
        <w:tc>
          <w:tcPr>
            <w:tcW w:w="709" w:type="dxa"/>
            <w:vAlign w:val="center"/>
          </w:tcPr>
          <w:p>
            <w:pPr>
              <w:jc w:val="center"/>
              <w:rPr>
                <w:rFonts w:ascii="Times New Roman" w:hAnsi="Times New Roman" w:cs="Times New Roman" w:eastAsiaTheme="minorEastAsia"/>
                <w:kern w:val="0"/>
                <w:sz w:val="24"/>
                <w:szCs w:val="20"/>
              </w:rPr>
            </w:pPr>
          </w:p>
        </w:tc>
        <w:tc>
          <w:tcPr>
            <w:tcW w:w="708" w:type="dxa"/>
            <w:vAlign w:val="center"/>
          </w:tcPr>
          <w:p>
            <w:pPr>
              <w:jc w:val="center"/>
              <w:rPr>
                <w:rFonts w:ascii="Times New Roman" w:hAnsi="Times New Roman" w:cs="Times New Roman" w:eastAsiaTheme="minorEastAsia"/>
                <w:kern w:val="0"/>
                <w:sz w:val="24"/>
                <w:szCs w:val="20"/>
              </w:rPr>
            </w:pPr>
          </w:p>
        </w:tc>
        <w:tc>
          <w:tcPr>
            <w:tcW w:w="1843" w:type="dxa"/>
            <w:vAlign w:val="center"/>
          </w:tcPr>
          <w:p>
            <w:pPr>
              <w:jc w:val="center"/>
              <w:rPr>
                <w:rFonts w:ascii="Times New Roman" w:hAnsi="Times New Roman" w:cs="Times New Roman" w:eastAsiaTheme="minorEastAsia"/>
                <w:kern w:val="0"/>
                <w:sz w:val="24"/>
                <w:szCs w:val="20"/>
              </w:rPr>
            </w:pPr>
          </w:p>
        </w:tc>
        <w:tc>
          <w:tcPr>
            <w:tcW w:w="1895" w:type="dxa"/>
            <w:vAlign w:val="center"/>
          </w:tcPr>
          <w:p>
            <w:pPr>
              <w:jc w:val="center"/>
              <w:rPr>
                <w:rFonts w:ascii="Times New Roman" w:hAnsi="Times New Roman" w:cs="Times New Roman" w:eastAsia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2</w:t>
            </w:r>
          </w:p>
        </w:tc>
        <w:tc>
          <w:tcPr>
            <w:tcW w:w="1895" w:type="dxa"/>
            <w:vAlign w:val="center"/>
          </w:tcPr>
          <w:p>
            <w:pPr>
              <w:jc w:val="center"/>
              <w:rPr>
                <w:rFonts w:ascii="Times New Roman" w:hAnsi="Times New Roman" w:cs="Times New Roman" w:eastAsiaTheme="minorEastAsia"/>
                <w:kern w:val="0"/>
                <w:sz w:val="24"/>
                <w:szCs w:val="20"/>
              </w:rPr>
            </w:pPr>
          </w:p>
        </w:tc>
        <w:tc>
          <w:tcPr>
            <w:tcW w:w="2216" w:type="dxa"/>
            <w:vAlign w:val="center"/>
          </w:tcPr>
          <w:p>
            <w:pPr>
              <w:jc w:val="center"/>
              <w:rPr>
                <w:rFonts w:ascii="Times New Roman" w:hAnsi="Times New Roman" w:cs="Times New Roman" w:eastAsiaTheme="minorEastAsia"/>
                <w:kern w:val="0"/>
                <w:sz w:val="24"/>
                <w:szCs w:val="20"/>
              </w:rPr>
            </w:pPr>
          </w:p>
        </w:tc>
        <w:tc>
          <w:tcPr>
            <w:tcW w:w="1134" w:type="dxa"/>
            <w:vAlign w:val="center"/>
          </w:tcPr>
          <w:p>
            <w:pPr>
              <w:jc w:val="center"/>
              <w:rPr>
                <w:rFonts w:ascii="Times New Roman" w:hAnsi="Times New Roman" w:cs="Times New Roman" w:eastAsiaTheme="minorEastAsia"/>
                <w:kern w:val="0"/>
                <w:sz w:val="24"/>
                <w:szCs w:val="20"/>
              </w:rPr>
            </w:pPr>
          </w:p>
        </w:tc>
        <w:tc>
          <w:tcPr>
            <w:tcW w:w="709" w:type="dxa"/>
            <w:vAlign w:val="center"/>
          </w:tcPr>
          <w:p>
            <w:pPr>
              <w:jc w:val="center"/>
              <w:rPr>
                <w:rFonts w:ascii="Times New Roman" w:hAnsi="Times New Roman" w:cs="Times New Roman" w:eastAsiaTheme="minorEastAsia"/>
                <w:kern w:val="0"/>
                <w:sz w:val="24"/>
                <w:szCs w:val="20"/>
              </w:rPr>
            </w:pPr>
          </w:p>
        </w:tc>
        <w:tc>
          <w:tcPr>
            <w:tcW w:w="708" w:type="dxa"/>
            <w:vAlign w:val="center"/>
          </w:tcPr>
          <w:p>
            <w:pPr>
              <w:jc w:val="center"/>
              <w:rPr>
                <w:rFonts w:ascii="Times New Roman" w:hAnsi="Times New Roman" w:cs="Times New Roman" w:eastAsiaTheme="minorEastAsia"/>
                <w:kern w:val="0"/>
                <w:sz w:val="24"/>
                <w:szCs w:val="20"/>
              </w:rPr>
            </w:pPr>
          </w:p>
        </w:tc>
        <w:tc>
          <w:tcPr>
            <w:tcW w:w="1843" w:type="dxa"/>
            <w:vAlign w:val="center"/>
          </w:tcPr>
          <w:p>
            <w:pPr>
              <w:jc w:val="center"/>
              <w:rPr>
                <w:rFonts w:ascii="Times New Roman" w:hAnsi="Times New Roman" w:cs="Times New Roman" w:eastAsiaTheme="minorEastAsia"/>
                <w:kern w:val="0"/>
                <w:sz w:val="24"/>
                <w:szCs w:val="20"/>
              </w:rPr>
            </w:pPr>
          </w:p>
        </w:tc>
        <w:tc>
          <w:tcPr>
            <w:tcW w:w="1895" w:type="dxa"/>
            <w:vAlign w:val="center"/>
          </w:tcPr>
          <w:p>
            <w:pPr>
              <w:jc w:val="center"/>
              <w:rPr>
                <w:rFonts w:ascii="Times New Roman" w:hAnsi="Times New Roman" w:cs="Times New Roman" w:eastAsia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3</w:t>
            </w:r>
          </w:p>
        </w:tc>
        <w:tc>
          <w:tcPr>
            <w:tcW w:w="1895" w:type="dxa"/>
            <w:vAlign w:val="center"/>
          </w:tcPr>
          <w:p>
            <w:pPr>
              <w:jc w:val="center"/>
              <w:rPr>
                <w:rFonts w:ascii="Times New Roman" w:hAnsi="Times New Roman" w:cs="Times New Roman" w:eastAsiaTheme="minorEastAsia"/>
                <w:kern w:val="0"/>
                <w:sz w:val="24"/>
                <w:szCs w:val="20"/>
              </w:rPr>
            </w:pPr>
          </w:p>
        </w:tc>
        <w:tc>
          <w:tcPr>
            <w:tcW w:w="2216" w:type="dxa"/>
            <w:vAlign w:val="center"/>
          </w:tcPr>
          <w:p>
            <w:pPr>
              <w:jc w:val="center"/>
              <w:rPr>
                <w:rFonts w:ascii="Times New Roman" w:hAnsi="Times New Roman" w:cs="Times New Roman" w:eastAsiaTheme="minorEastAsia"/>
                <w:kern w:val="0"/>
                <w:sz w:val="24"/>
                <w:szCs w:val="20"/>
              </w:rPr>
            </w:pPr>
          </w:p>
        </w:tc>
        <w:tc>
          <w:tcPr>
            <w:tcW w:w="1134" w:type="dxa"/>
            <w:vAlign w:val="center"/>
          </w:tcPr>
          <w:p>
            <w:pPr>
              <w:jc w:val="center"/>
              <w:rPr>
                <w:rFonts w:ascii="Times New Roman" w:hAnsi="Times New Roman" w:cs="Times New Roman" w:eastAsiaTheme="minorEastAsia"/>
                <w:kern w:val="0"/>
                <w:sz w:val="24"/>
                <w:szCs w:val="20"/>
              </w:rPr>
            </w:pPr>
          </w:p>
        </w:tc>
        <w:tc>
          <w:tcPr>
            <w:tcW w:w="709" w:type="dxa"/>
            <w:vAlign w:val="center"/>
          </w:tcPr>
          <w:p>
            <w:pPr>
              <w:jc w:val="center"/>
              <w:rPr>
                <w:rFonts w:ascii="Times New Roman" w:hAnsi="Times New Roman" w:cs="Times New Roman" w:eastAsiaTheme="minorEastAsia"/>
                <w:kern w:val="0"/>
                <w:sz w:val="24"/>
                <w:szCs w:val="20"/>
              </w:rPr>
            </w:pPr>
          </w:p>
        </w:tc>
        <w:tc>
          <w:tcPr>
            <w:tcW w:w="708" w:type="dxa"/>
            <w:vAlign w:val="center"/>
          </w:tcPr>
          <w:p>
            <w:pPr>
              <w:jc w:val="center"/>
              <w:rPr>
                <w:rFonts w:ascii="Times New Roman" w:hAnsi="Times New Roman" w:cs="Times New Roman" w:eastAsiaTheme="minorEastAsia"/>
                <w:kern w:val="0"/>
                <w:sz w:val="24"/>
                <w:szCs w:val="20"/>
              </w:rPr>
            </w:pPr>
          </w:p>
        </w:tc>
        <w:tc>
          <w:tcPr>
            <w:tcW w:w="1843" w:type="dxa"/>
            <w:vAlign w:val="center"/>
          </w:tcPr>
          <w:p>
            <w:pPr>
              <w:jc w:val="center"/>
              <w:rPr>
                <w:rFonts w:ascii="Times New Roman" w:hAnsi="Times New Roman" w:cs="Times New Roman" w:eastAsiaTheme="minorEastAsia"/>
                <w:kern w:val="0"/>
                <w:sz w:val="24"/>
                <w:szCs w:val="20"/>
              </w:rPr>
            </w:pPr>
          </w:p>
        </w:tc>
        <w:tc>
          <w:tcPr>
            <w:tcW w:w="1895" w:type="dxa"/>
            <w:vAlign w:val="center"/>
          </w:tcPr>
          <w:p>
            <w:pPr>
              <w:jc w:val="center"/>
              <w:rPr>
                <w:rFonts w:ascii="Times New Roman" w:hAnsi="Times New Roman" w:cs="Times New Roman" w:eastAsiaTheme="minorEastAsia"/>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109" w:type="dxa"/>
            <w:gridSpan w:val="8"/>
          </w:tcPr>
          <w:p>
            <w:pPr>
              <w:spacing w:line="360" w:lineRule="auto"/>
              <w:jc w:val="left"/>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完全响应商务要求，报价合计（大写）：</w:t>
            </w:r>
          </w:p>
          <w:p>
            <w:pPr>
              <w:spacing w:line="360" w:lineRule="auto"/>
              <w:jc w:val="left"/>
              <w:rPr>
                <w:rFonts w:ascii="Times New Roman" w:hAnsi="Times New Roman" w:cs="Times New Roman" w:eastAsiaTheme="minorEastAsia"/>
                <w:kern w:val="0"/>
                <w:sz w:val="24"/>
                <w:szCs w:val="20"/>
                <w:u w:val="single"/>
              </w:rPr>
            </w:pPr>
            <w:r>
              <w:rPr>
                <w:rFonts w:ascii="Times New Roman" w:hAnsi="Times New Roman" w:cs="Times New Roman" w:eastAsiaTheme="minorEastAsia"/>
                <w:kern w:val="0"/>
                <w:sz w:val="24"/>
                <w:szCs w:val="2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109" w:type="dxa"/>
            <w:gridSpan w:val="8"/>
          </w:tcPr>
          <w:p>
            <w:pPr>
              <w:spacing w:line="360" w:lineRule="auto"/>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响应单位名称（加盖公章）：</w:t>
            </w:r>
          </w:p>
          <w:p>
            <w:pPr>
              <w:spacing w:line="360" w:lineRule="auto"/>
              <w:jc w:val="left"/>
              <w:rPr>
                <w:rFonts w:ascii="Times New Roman" w:hAnsi="Times New Roman" w:cs="Times New Roman" w:eastAsiaTheme="minorEastAsia"/>
                <w:kern w:val="0"/>
                <w:sz w:val="24"/>
                <w:szCs w:val="20"/>
              </w:rPr>
            </w:pPr>
            <w:r>
              <w:rPr>
                <w:rFonts w:ascii="Times New Roman" w:hAnsi="Times New Roman" w:cs="Times New Roman" w:eastAsiaTheme="minorEastAsia"/>
                <w:kern w:val="0"/>
                <w:sz w:val="24"/>
                <w:szCs w:val="20"/>
              </w:rPr>
              <w:t>联系人：联系电话：</w:t>
            </w:r>
          </w:p>
        </w:tc>
      </w:tr>
    </w:tbl>
    <w:p>
      <w:pPr>
        <w:spacing w:before="100" w:beforeAutospacing="1" w:after="100" w:afterAutospacing="1"/>
        <w:ind w:right="420"/>
        <w:jc w:val="center"/>
        <w:rPr>
          <w:rFonts w:ascii="Times New Roman" w:hAnsi="Times New Roman" w:cs="Times New Roman"/>
          <w:b/>
          <w:sz w:val="36"/>
          <w:szCs w:val="36"/>
        </w:rPr>
      </w:pPr>
    </w:p>
    <w:p>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pPr>
        <w:rPr>
          <w:rFonts w:ascii="Times New Roman" w:hAnsi="Times New Roman" w:cs="Times New Roman"/>
          <w:b/>
          <w:sz w:val="28"/>
          <w:szCs w:val="28"/>
        </w:rPr>
      </w:pPr>
      <w:r>
        <w:rPr>
          <w:rFonts w:ascii="Times New Roman" w:hAnsi="Times New Roman" w:cs="Times New Roman"/>
          <w:b/>
          <w:sz w:val="28"/>
          <w:szCs w:val="28"/>
        </w:rPr>
        <w:t>表</w:t>
      </w:r>
      <w:r>
        <w:rPr>
          <w:rFonts w:hint="eastAsia" w:ascii="Times New Roman" w:hAnsi="Times New Roman" w:cs="Times New Roman"/>
          <w:b/>
          <w:sz w:val="28"/>
          <w:szCs w:val="28"/>
        </w:rPr>
        <w:t>2</w:t>
      </w:r>
    </w:p>
    <w:p>
      <w:pPr>
        <w:spacing w:before="100" w:beforeAutospacing="1" w:after="100" w:afterAutospacing="1"/>
        <w:ind w:right="420"/>
        <w:jc w:val="center"/>
        <w:rPr>
          <w:rFonts w:ascii="Times New Roman" w:hAnsi="Times New Roman" w:cs="Times New Roman"/>
          <w:b/>
          <w:sz w:val="36"/>
          <w:szCs w:val="36"/>
        </w:rPr>
      </w:pPr>
      <w:r>
        <w:rPr>
          <w:rFonts w:ascii="Times New Roman" w:hAnsi="Times New Roman" w:cs="Times New Roman"/>
          <w:b/>
          <w:sz w:val="36"/>
          <w:szCs w:val="36"/>
        </w:rPr>
        <w:t>询价项目技术响应表</w:t>
      </w:r>
    </w:p>
    <w:tbl>
      <w:tblPr>
        <w:tblStyle w:val="11"/>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43"/>
        <w:gridCol w:w="2417"/>
        <w:gridCol w:w="1410"/>
        <w:gridCol w:w="2552"/>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0" w:type="dxa"/>
            <w:shd w:val="clear" w:color="auto" w:fill="D8D8D8" w:themeFill="background1" w:themeFillShade="D9"/>
            <w:vAlign w:val="center"/>
          </w:tcPr>
          <w:p>
            <w:pPr>
              <w:spacing w:line="360" w:lineRule="exact"/>
              <w:ind w:right="-84"/>
              <w:jc w:val="center"/>
              <w:rPr>
                <w:rFonts w:ascii="Times New Roman" w:hAnsi="Times New Roman" w:eastAsia="宋体" w:cs="Times New Roman"/>
                <w:b/>
                <w:color w:val="000000"/>
                <w:kern w:val="0"/>
                <w:sz w:val="24"/>
                <w:szCs w:val="20"/>
              </w:rPr>
            </w:pPr>
            <w:r>
              <w:rPr>
                <w:rFonts w:ascii="Times New Roman" w:hAnsi="Times New Roman" w:eastAsia="宋体" w:cs="Times New Roman"/>
                <w:b/>
                <w:color w:val="000000"/>
                <w:kern w:val="0"/>
                <w:sz w:val="24"/>
                <w:szCs w:val="20"/>
              </w:rPr>
              <w:t>序号</w:t>
            </w:r>
          </w:p>
        </w:tc>
        <w:tc>
          <w:tcPr>
            <w:tcW w:w="1843" w:type="dxa"/>
            <w:shd w:val="clear" w:color="auto" w:fill="D8D8D8" w:themeFill="background1" w:themeFillShade="D9"/>
            <w:vAlign w:val="center"/>
          </w:tcPr>
          <w:p>
            <w:pPr>
              <w:spacing w:line="360" w:lineRule="exact"/>
              <w:ind w:right="-84"/>
              <w:jc w:val="center"/>
              <w:rPr>
                <w:rFonts w:ascii="Times New Roman" w:hAnsi="Times New Roman" w:eastAsia="宋体" w:cs="Times New Roman"/>
                <w:b/>
                <w:bCs/>
                <w:kern w:val="0"/>
                <w:sz w:val="24"/>
                <w:szCs w:val="20"/>
              </w:rPr>
            </w:pPr>
            <w:r>
              <w:rPr>
                <w:rFonts w:ascii="Times New Roman" w:hAnsi="Times New Roman" w:eastAsia="宋体" w:cs="Times New Roman"/>
                <w:b/>
                <w:color w:val="000000"/>
                <w:kern w:val="0"/>
                <w:sz w:val="24"/>
                <w:szCs w:val="20"/>
              </w:rPr>
              <w:t>设备名称</w:t>
            </w:r>
          </w:p>
        </w:tc>
        <w:tc>
          <w:tcPr>
            <w:tcW w:w="2417" w:type="dxa"/>
            <w:shd w:val="clear" w:color="auto" w:fill="D8D8D8" w:themeFill="background1" w:themeFillShade="D9"/>
            <w:vAlign w:val="center"/>
          </w:tcPr>
          <w:p>
            <w:pPr>
              <w:spacing w:line="360" w:lineRule="exact"/>
              <w:jc w:val="center"/>
              <w:rPr>
                <w:rFonts w:ascii="Times New Roman" w:hAnsi="Times New Roman" w:eastAsia="宋体" w:cs="Times New Roman"/>
                <w:b/>
                <w:color w:val="000000"/>
                <w:kern w:val="0"/>
                <w:sz w:val="24"/>
                <w:szCs w:val="20"/>
              </w:rPr>
            </w:pPr>
            <w:r>
              <w:rPr>
                <w:rFonts w:ascii="Times New Roman" w:hAnsi="Times New Roman" w:eastAsia="宋体" w:cs="Times New Roman"/>
                <w:b/>
                <w:bCs/>
                <w:color w:val="000000"/>
                <w:kern w:val="0"/>
                <w:sz w:val="24"/>
                <w:szCs w:val="20"/>
              </w:rPr>
              <w:t>采购方技术参数要求</w:t>
            </w:r>
          </w:p>
        </w:tc>
        <w:tc>
          <w:tcPr>
            <w:tcW w:w="1410" w:type="dxa"/>
            <w:shd w:val="clear" w:color="auto" w:fill="D8D8D8" w:themeFill="background1" w:themeFillShade="D9"/>
            <w:vAlign w:val="center"/>
          </w:tcPr>
          <w:p>
            <w:pPr>
              <w:spacing w:line="360" w:lineRule="exact"/>
              <w:jc w:val="center"/>
              <w:rPr>
                <w:rFonts w:ascii="Times New Roman" w:hAnsi="Times New Roman" w:eastAsia="宋体" w:cs="Times New Roman"/>
                <w:b/>
                <w:color w:val="000000"/>
                <w:kern w:val="0"/>
                <w:sz w:val="24"/>
                <w:szCs w:val="20"/>
              </w:rPr>
            </w:pPr>
            <w:r>
              <w:rPr>
                <w:rFonts w:ascii="Times New Roman" w:hAnsi="Times New Roman" w:eastAsia="宋体" w:cs="Times New Roman"/>
                <w:b/>
                <w:bCs/>
                <w:color w:val="000000"/>
                <w:kern w:val="0"/>
                <w:sz w:val="24"/>
                <w:szCs w:val="20"/>
              </w:rPr>
              <w:t>响应品牌/规格</w:t>
            </w:r>
          </w:p>
        </w:tc>
        <w:tc>
          <w:tcPr>
            <w:tcW w:w="2552" w:type="dxa"/>
            <w:shd w:val="clear" w:color="auto" w:fill="D8D8D8" w:themeFill="background1" w:themeFillShade="D9"/>
            <w:vAlign w:val="center"/>
          </w:tcPr>
          <w:p>
            <w:pPr>
              <w:spacing w:line="360" w:lineRule="exact"/>
              <w:jc w:val="center"/>
              <w:rPr>
                <w:rFonts w:ascii="Times New Roman" w:hAnsi="Times New Roman" w:eastAsia="宋体" w:cs="Times New Roman"/>
                <w:b/>
                <w:bCs/>
                <w:kern w:val="0"/>
                <w:sz w:val="24"/>
                <w:szCs w:val="20"/>
              </w:rPr>
            </w:pPr>
            <w:r>
              <w:rPr>
                <w:rFonts w:ascii="Times New Roman" w:hAnsi="Times New Roman" w:eastAsia="宋体" w:cs="Times New Roman"/>
                <w:b/>
                <w:bCs/>
                <w:color w:val="000000"/>
                <w:kern w:val="0"/>
                <w:sz w:val="24"/>
                <w:szCs w:val="20"/>
              </w:rPr>
              <w:t>响应技术要求</w:t>
            </w:r>
          </w:p>
        </w:tc>
        <w:tc>
          <w:tcPr>
            <w:tcW w:w="932" w:type="dxa"/>
            <w:shd w:val="clear" w:color="auto" w:fill="D8D8D8" w:themeFill="background1" w:themeFillShade="D9"/>
            <w:vAlign w:val="center"/>
          </w:tcPr>
          <w:p>
            <w:pPr>
              <w:widowControl/>
              <w:jc w:val="center"/>
              <w:rPr>
                <w:rFonts w:ascii="Times New Roman" w:hAnsi="Times New Roman" w:eastAsia="宋体" w:cs="Times New Roman"/>
                <w:b/>
                <w:bCs/>
                <w:kern w:val="0"/>
                <w:sz w:val="24"/>
                <w:szCs w:val="20"/>
              </w:rPr>
            </w:pPr>
            <w:r>
              <w:rPr>
                <w:rFonts w:ascii="Times New Roman" w:hAnsi="Times New Roman" w:eastAsia="宋体" w:cs="Times New Roman"/>
                <w:b/>
                <w:bCs/>
                <w:color w:val="000000"/>
                <w:kern w:val="0"/>
                <w:sz w:val="24"/>
                <w:szCs w:val="20"/>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0"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w:t>
            </w:r>
          </w:p>
        </w:tc>
        <w:tc>
          <w:tcPr>
            <w:tcW w:w="1843" w:type="dxa"/>
            <w:vAlign w:val="center"/>
          </w:tcPr>
          <w:p>
            <w:pPr>
              <w:jc w:val="center"/>
              <w:rPr>
                <w:rFonts w:ascii="Times New Roman" w:hAnsi="Times New Roman" w:eastAsia="宋体" w:cs="Times New Roman"/>
                <w:kern w:val="0"/>
                <w:sz w:val="24"/>
                <w:szCs w:val="20"/>
              </w:rPr>
            </w:pPr>
          </w:p>
        </w:tc>
        <w:tc>
          <w:tcPr>
            <w:tcW w:w="2417" w:type="dxa"/>
            <w:vAlign w:val="center"/>
          </w:tcPr>
          <w:p>
            <w:pPr>
              <w:jc w:val="center"/>
              <w:rPr>
                <w:rFonts w:ascii="Times New Roman" w:hAnsi="Times New Roman" w:eastAsia="宋体" w:cs="Times New Roman"/>
                <w:kern w:val="0"/>
                <w:sz w:val="24"/>
                <w:szCs w:val="20"/>
              </w:rPr>
            </w:pPr>
          </w:p>
        </w:tc>
        <w:tc>
          <w:tcPr>
            <w:tcW w:w="1410" w:type="dxa"/>
            <w:vAlign w:val="center"/>
          </w:tcPr>
          <w:p>
            <w:pPr>
              <w:jc w:val="center"/>
              <w:rPr>
                <w:rFonts w:ascii="Times New Roman" w:hAnsi="Times New Roman" w:eastAsia="宋体" w:cs="Times New Roman"/>
                <w:kern w:val="0"/>
                <w:sz w:val="24"/>
                <w:szCs w:val="20"/>
              </w:rPr>
            </w:pPr>
          </w:p>
        </w:tc>
        <w:tc>
          <w:tcPr>
            <w:tcW w:w="2552" w:type="dxa"/>
            <w:vAlign w:val="center"/>
          </w:tcPr>
          <w:p>
            <w:pPr>
              <w:jc w:val="center"/>
              <w:rPr>
                <w:rFonts w:ascii="Times New Roman" w:hAnsi="Times New Roman" w:eastAsia="宋体" w:cs="Times New Roman"/>
                <w:kern w:val="0"/>
                <w:sz w:val="24"/>
                <w:szCs w:val="20"/>
              </w:rPr>
            </w:pPr>
          </w:p>
        </w:tc>
        <w:tc>
          <w:tcPr>
            <w:tcW w:w="932" w:type="dxa"/>
            <w:vAlign w:val="center"/>
          </w:tcPr>
          <w:p>
            <w:pP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0"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2</w:t>
            </w:r>
          </w:p>
        </w:tc>
        <w:tc>
          <w:tcPr>
            <w:tcW w:w="1843" w:type="dxa"/>
            <w:vAlign w:val="center"/>
          </w:tcPr>
          <w:p>
            <w:pPr>
              <w:jc w:val="center"/>
              <w:rPr>
                <w:rFonts w:ascii="Times New Roman" w:hAnsi="Times New Roman" w:eastAsia="宋体" w:cs="Times New Roman"/>
                <w:kern w:val="0"/>
                <w:sz w:val="24"/>
                <w:szCs w:val="20"/>
              </w:rPr>
            </w:pPr>
          </w:p>
        </w:tc>
        <w:tc>
          <w:tcPr>
            <w:tcW w:w="2417" w:type="dxa"/>
            <w:vAlign w:val="center"/>
          </w:tcPr>
          <w:p>
            <w:pPr>
              <w:jc w:val="center"/>
              <w:rPr>
                <w:rFonts w:ascii="Times New Roman" w:hAnsi="Times New Roman" w:eastAsia="宋体" w:cs="Times New Roman"/>
                <w:kern w:val="0"/>
                <w:sz w:val="24"/>
                <w:szCs w:val="20"/>
              </w:rPr>
            </w:pPr>
          </w:p>
        </w:tc>
        <w:tc>
          <w:tcPr>
            <w:tcW w:w="1410" w:type="dxa"/>
            <w:vAlign w:val="center"/>
          </w:tcPr>
          <w:p>
            <w:pPr>
              <w:jc w:val="center"/>
              <w:rPr>
                <w:rFonts w:ascii="Times New Roman" w:hAnsi="Times New Roman" w:eastAsia="宋体" w:cs="Times New Roman"/>
                <w:kern w:val="0"/>
                <w:sz w:val="24"/>
                <w:szCs w:val="20"/>
              </w:rPr>
            </w:pPr>
          </w:p>
        </w:tc>
        <w:tc>
          <w:tcPr>
            <w:tcW w:w="2552" w:type="dxa"/>
            <w:vAlign w:val="center"/>
          </w:tcPr>
          <w:p>
            <w:pPr>
              <w:jc w:val="center"/>
              <w:rPr>
                <w:rFonts w:ascii="Times New Roman" w:hAnsi="Times New Roman" w:eastAsia="宋体" w:cs="Times New Roman"/>
                <w:kern w:val="0"/>
                <w:sz w:val="24"/>
                <w:szCs w:val="20"/>
              </w:rPr>
            </w:pPr>
          </w:p>
        </w:tc>
        <w:tc>
          <w:tcPr>
            <w:tcW w:w="932" w:type="dxa"/>
            <w:vAlign w:val="center"/>
          </w:tcPr>
          <w:p>
            <w:pP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0" w:type="dxa"/>
            <w:vAlign w:val="center"/>
          </w:tcPr>
          <w:p>
            <w:pPr>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3</w:t>
            </w:r>
          </w:p>
        </w:tc>
        <w:tc>
          <w:tcPr>
            <w:tcW w:w="1843" w:type="dxa"/>
            <w:vAlign w:val="center"/>
          </w:tcPr>
          <w:p>
            <w:pPr>
              <w:jc w:val="center"/>
              <w:rPr>
                <w:rFonts w:ascii="Times New Roman" w:hAnsi="Times New Roman" w:eastAsia="宋体" w:cs="Times New Roman"/>
                <w:kern w:val="0"/>
                <w:sz w:val="24"/>
                <w:szCs w:val="20"/>
              </w:rPr>
            </w:pPr>
          </w:p>
        </w:tc>
        <w:tc>
          <w:tcPr>
            <w:tcW w:w="2417" w:type="dxa"/>
            <w:vAlign w:val="center"/>
          </w:tcPr>
          <w:p>
            <w:pPr>
              <w:jc w:val="center"/>
              <w:rPr>
                <w:rFonts w:ascii="Times New Roman" w:hAnsi="Times New Roman" w:eastAsia="宋体" w:cs="Times New Roman"/>
                <w:kern w:val="0"/>
                <w:sz w:val="24"/>
                <w:szCs w:val="20"/>
              </w:rPr>
            </w:pPr>
          </w:p>
        </w:tc>
        <w:tc>
          <w:tcPr>
            <w:tcW w:w="1410" w:type="dxa"/>
            <w:vAlign w:val="center"/>
          </w:tcPr>
          <w:p>
            <w:pPr>
              <w:jc w:val="center"/>
              <w:rPr>
                <w:rFonts w:ascii="Times New Roman" w:hAnsi="Times New Roman" w:eastAsia="宋体" w:cs="Times New Roman"/>
                <w:kern w:val="0"/>
                <w:sz w:val="24"/>
                <w:szCs w:val="20"/>
              </w:rPr>
            </w:pPr>
          </w:p>
        </w:tc>
        <w:tc>
          <w:tcPr>
            <w:tcW w:w="2552" w:type="dxa"/>
            <w:vAlign w:val="center"/>
          </w:tcPr>
          <w:p>
            <w:pPr>
              <w:jc w:val="center"/>
              <w:rPr>
                <w:rFonts w:ascii="Times New Roman" w:hAnsi="Times New Roman" w:eastAsia="宋体" w:cs="Times New Roman"/>
                <w:kern w:val="0"/>
                <w:sz w:val="24"/>
                <w:szCs w:val="20"/>
              </w:rPr>
            </w:pPr>
          </w:p>
        </w:tc>
        <w:tc>
          <w:tcPr>
            <w:tcW w:w="932" w:type="dxa"/>
            <w:vAlign w:val="center"/>
          </w:tcPr>
          <w:p>
            <w:pPr>
              <w:jc w:val="center"/>
              <w:rPr>
                <w:rFonts w:ascii="Times New Roman" w:hAnsi="Times New Roman"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4" w:type="dxa"/>
            <w:gridSpan w:val="6"/>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响应单位名称（加盖公章）：</w:t>
            </w:r>
          </w:p>
          <w:p>
            <w:pPr>
              <w:spacing w:line="36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联系人：联系电话：</w:t>
            </w:r>
          </w:p>
        </w:tc>
      </w:tr>
    </w:tbl>
    <w:p>
      <w:pPr>
        <w:adjustRightInd w:val="0"/>
        <w:snapToGrid w:val="0"/>
        <w:spacing w:line="360" w:lineRule="auto"/>
        <w:ind w:firstLine="210" w:firstLineChars="100"/>
        <w:rPr>
          <w:rFonts w:ascii="Times New Roman" w:hAnsi="Times New Roman" w:eastAsia="宋体" w:cs="Times New Roman"/>
          <w:bCs/>
          <w:kern w:val="0"/>
          <w:szCs w:val="21"/>
        </w:rPr>
      </w:pPr>
    </w:p>
    <w:p>
      <w:pPr>
        <w:adjustRightInd w:val="0"/>
        <w:snapToGrid w:val="0"/>
        <w:spacing w:line="360" w:lineRule="auto"/>
        <w:rPr>
          <w:rFonts w:ascii="Times New Roman" w:hAnsi="Times New Roman" w:eastAsia="宋体" w:cs="Times New Roman"/>
          <w:bCs/>
          <w:kern w:val="0"/>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371B63"/>
    <w:multiLevelType w:val="multilevel"/>
    <w:tmpl w:val="7C371B63"/>
    <w:lvl w:ilvl="0" w:tentative="0">
      <w:start w:val="3"/>
      <w:numFmt w:val="japaneseCounting"/>
      <w:lvlText w:val="%1、"/>
      <w:lvlJc w:val="left"/>
      <w:pPr>
        <w:ind w:left="435" w:hanging="43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1NjljODYxMTZmNWY1NTQ2OWY3NWQyZTI3MTliYWYifQ=="/>
  </w:docVars>
  <w:rsids>
    <w:rsidRoot w:val="00123AC3"/>
    <w:rsid w:val="000004EF"/>
    <w:rsid w:val="000005E4"/>
    <w:rsid w:val="00011300"/>
    <w:rsid w:val="0001244C"/>
    <w:rsid w:val="00023F4D"/>
    <w:rsid w:val="000247C6"/>
    <w:rsid w:val="00027382"/>
    <w:rsid w:val="0002784B"/>
    <w:rsid w:val="00032460"/>
    <w:rsid w:val="00034AF6"/>
    <w:rsid w:val="00042A3D"/>
    <w:rsid w:val="000519BB"/>
    <w:rsid w:val="00056FD0"/>
    <w:rsid w:val="0006016C"/>
    <w:rsid w:val="00061CC1"/>
    <w:rsid w:val="000624D8"/>
    <w:rsid w:val="00064517"/>
    <w:rsid w:val="00066170"/>
    <w:rsid w:val="000715BA"/>
    <w:rsid w:val="00081C4E"/>
    <w:rsid w:val="00082F4B"/>
    <w:rsid w:val="00083D53"/>
    <w:rsid w:val="000843EC"/>
    <w:rsid w:val="000A6EF5"/>
    <w:rsid w:val="000B15B4"/>
    <w:rsid w:val="000B6B4A"/>
    <w:rsid w:val="000B7068"/>
    <w:rsid w:val="000C11B3"/>
    <w:rsid w:val="000C3E25"/>
    <w:rsid w:val="000C4DB0"/>
    <w:rsid w:val="000C59B6"/>
    <w:rsid w:val="000D1442"/>
    <w:rsid w:val="000D2F73"/>
    <w:rsid w:val="000E6F91"/>
    <w:rsid w:val="000F4043"/>
    <w:rsid w:val="000F5C84"/>
    <w:rsid w:val="0011245D"/>
    <w:rsid w:val="001141CF"/>
    <w:rsid w:val="00114B13"/>
    <w:rsid w:val="001212AD"/>
    <w:rsid w:val="00123AC3"/>
    <w:rsid w:val="001279EF"/>
    <w:rsid w:val="00131F47"/>
    <w:rsid w:val="001350DD"/>
    <w:rsid w:val="00135495"/>
    <w:rsid w:val="00145A6A"/>
    <w:rsid w:val="001526B8"/>
    <w:rsid w:val="00152BEA"/>
    <w:rsid w:val="001539A2"/>
    <w:rsid w:val="00153A55"/>
    <w:rsid w:val="00155CBC"/>
    <w:rsid w:val="0016131F"/>
    <w:rsid w:val="001625EE"/>
    <w:rsid w:val="00170BD9"/>
    <w:rsid w:val="00175EC5"/>
    <w:rsid w:val="001766E1"/>
    <w:rsid w:val="00176CE1"/>
    <w:rsid w:val="00177A6C"/>
    <w:rsid w:val="0018130B"/>
    <w:rsid w:val="00181D40"/>
    <w:rsid w:val="001921CC"/>
    <w:rsid w:val="00195ED3"/>
    <w:rsid w:val="00196189"/>
    <w:rsid w:val="001A014D"/>
    <w:rsid w:val="001B1393"/>
    <w:rsid w:val="001C42A4"/>
    <w:rsid w:val="001D7417"/>
    <w:rsid w:val="001E521E"/>
    <w:rsid w:val="001E72F4"/>
    <w:rsid w:val="001F42FC"/>
    <w:rsid w:val="001F5845"/>
    <w:rsid w:val="00206977"/>
    <w:rsid w:val="0022045B"/>
    <w:rsid w:val="00220608"/>
    <w:rsid w:val="002209B3"/>
    <w:rsid w:val="002471B7"/>
    <w:rsid w:val="0025049F"/>
    <w:rsid w:val="0027546E"/>
    <w:rsid w:val="002865F2"/>
    <w:rsid w:val="00291141"/>
    <w:rsid w:val="00297658"/>
    <w:rsid w:val="002A30E5"/>
    <w:rsid w:val="002A509E"/>
    <w:rsid w:val="002B4E84"/>
    <w:rsid w:val="002B6CEA"/>
    <w:rsid w:val="002B6F45"/>
    <w:rsid w:val="002C0185"/>
    <w:rsid w:val="002C5CC0"/>
    <w:rsid w:val="002D7256"/>
    <w:rsid w:val="002D741C"/>
    <w:rsid w:val="002E11EA"/>
    <w:rsid w:val="002F5780"/>
    <w:rsid w:val="003133CF"/>
    <w:rsid w:val="00314D84"/>
    <w:rsid w:val="0032153C"/>
    <w:rsid w:val="00322371"/>
    <w:rsid w:val="00322E2E"/>
    <w:rsid w:val="0032313A"/>
    <w:rsid w:val="00336DE0"/>
    <w:rsid w:val="003400D1"/>
    <w:rsid w:val="00340C87"/>
    <w:rsid w:val="00341287"/>
    <w:rsid w:val="00351D81"/>
    <w:rsid w:val="00356E61"/>
    <w:rsid w:val="0038397D"/>
    <w:rsid w:val="0038448A"/>
    <w:rsid w:val="003861FB"/>
    <w:rsid w:val="00397D7E"/>
    <w:rsid w:val="003A4270"/>
    <w:rsid w:val="003A63AD"/>
    <w:rsid w:val="003B06D0"/>
    <w:rsid w:val="003B1E4E"/>
    <w:rsid w:val="003B2C93"/>
    <w:rsid w:val="003B6B75"/>
    <w:rsid w:val="003B6F8C"/>
    <w:rsid w:val="003B76F9"/>
    <w:rsid w:val="003C3DD4"/>
    <w:rsid w:val="003D0C6B"/>
    <w:rsid w:val="003D1375"/>
    <w:rsid w:val="003E615C"/>
    <w:rsid w:val="003E752A"/>
    <w:rsid w:val="003F25A0"/>
    <w:rsid w:val="003F78A3"/>
    <w:rsid w:val="00407E3F"/>
    <w:rsid w:val="0041043D"/>
    <w:rsid w:val="00423A38"/>
    <w:rsid w:val="00435621"/>
    <w:rsid w:val="00446A79"/>
    <w:rsid w:val="004513A3"/>
    <w:rsid w:val="00453A24"/>
    <w:rsid w:val="004572D5"/>
    <w:rsid w:val="004601B4"/>
    <w:rsid w:val="0047758B"/>
    <w:rsid w:val="004775EE"/>
    <w:rsid w:val="00485607"/>
    <w:rsid w:val="00490F7C"/>
    <w:rsid w:val="004948D7"/>
    <w:rsid w:val="004A0172"/>
    <w:rsid w:val="004A29B6"/>
    <w:rsid w:val="004A6598"/>
    <w:rsid w:val="004B0141"/>
    <w:rsid w:val="004B1751"/>
    <w:rsid w:val="004B22CA"/>
    <w:rsid w:val="004B3817"/>
    <w:rsid w:val="004B4666"/>
    <w:rsid w:val="004B5F78"/>
    <w:rsid w:val="004C7447"/>
    <w:rsid w:val="004D5A60"/>
    <w:rsid w:val="004E0E14"/>
    <w:rsid w:val="004E4C98"/>
    <w:rsid w:val="004F5DF9"/>
    <w:rsid w:val="00522440"/>
    <w:rsid w:val="00522C21"/>
    <w:rsid w:val="005314C4"/>
    <w:rsid w:val="00547231"/>
    <w:rsid w:val="00550538"/>
    <w:rsid w:val="00550D21"/>
    <w:rsid w:val="0056255F"/>
    <w:rsid w:val="0056446E"/>
    <w:rsid w:val="005815E1"/>
    <w:rsid w:val="00581ED3"/>
    <w:rsid w:val="005A22C5"/>
    <w:rsid w:val="005B04A8"/>
    <w:rsid w:val="005B2061"/>
    <w:rsid w:val="005B40B7"/>
    <w:rsid w:val="005C1045"/>
    <w:rsid w:val="005C2C8F"/>
    <w:rsid w:val="005E4548"/>
    <w:rsid w:val="005E7102"/>
    <w:rsid w:val="005F0800"/>
    <w:rsid w:val="005F4D76"/>
    <w:rsid w:val="005F4FFB"/>
    <w:rsid w:val="005F5CBF"/>
    <w:rsid w:val="006073C7"/>
    <w:rsid w:val="00611F79"/>
    <w:rsid w:val="00616D99"/>
    <w:rsid w:val="0062453F"/>
    <w:rsid w:val="0062709D"/>
    <w:rsid w:val="0062761E"/>
    <w:rsid w:val="00641E25"/>
    <w:rsid w:val="006448DF"/>
    <w:rsid w:val="0064759E"/>
    <w:rsid w:val="00654AED"/>
    <w:rsid w:val="0066393C"/>
    <w:rsid w:val="00664631"/>
    <w:rsid w:val="00671F96"/>
    <w:rsid w:val="0068075B"/>
    <w:rsid w:val="00684106"/>
    <w:rsid w:val="00685A34"/>
    <w:rsid w:val="006A2704"/>
    <w:rsid w:val="006A48BB"/>
    <w:rsid w:val="006C49A3"/>
    <w:rsid w:val="006C5B52"/>
    <w:rsid w:val="006C718B"/>
    <w:rsid w:val="006E6EDE"/>
    <w:rsid w:val="00704E2A"/>
    <w:rsid w:val="007156F1"/>
    <w:rsid w:val="00720680"/>
    <w:rsid w:val="00724486"/>
    <w:rsid w:val="00730424"/>
    <w:rsid w:val="00730DB3"/>
    <w:rsid w:val="007310F9"/>
    <w:rsid w:val="00732488"/>
    <w:rsid w:val="00733122"/>
    <w:rsid w:val="00736532"/>
    <w:rsid w:val="007428AD"/>
    <w:rsid w:val="007567AA"/>
    <w:rsid w:val="007577AD"/>
    <w:rsid w:val="0076035D"/>
    <w:rsid w:val="00761E3A"/>
    <w:rsid w:val="007633BA"/>
    <w:rsid w:val="00765CD4"/>
    <w:rsid w:val="00774E0F"/>
    <w:rsid w:val="00775DA3"/>
    <w:rsid w:val="00780502"/>
    <w:rsid w:val="00782FA8"/>
    <w:rsid w:val="007842B6"/>
    <w:rsid w:val="0078550B"/>
    <w:rsid w:val="00794965"/>
    <w:rsid w:val="00797FE1"/>
    <w:rsid w:val="007A52EA"/>
    <w:rsid w:val="007B6905"/>
    <w:rsid w:val="007C0D2B"/>
    <w:rsid w:val="007C4B63"/>
    <w:rsid w:val="007D1688"/>
    <w:rsid w:val="007D534C"/>
    <w:rsid w:val="007E1013"/>
    <w:rsid w:val="007E34E6"/>
    <w:rsid w:val="007F1F0E"/>
    <w:rsid w:val="007F29EF"/>
    <w:rsid w:val="00804888"/>
    <w:rsid w:val="00804ABD"/>
    <w:rsid w:val="00805BEA"/>
    <w:rsid w:val="00814779"/>
    <w:rsid w:val="00834DE0"/>
    <w:rsid w:val="0084306A"/>
    <w:rsid w:val="008571C1"/>
    <w:rsid w:val="00880394"/>
    <w:rsid w:val="0088434A"/>
    <w:rsid w:val="00887192"/>
    <w:rsid w:val="00894C9C"/>
    <w:rsid w:val="00896007"/>
    <w:rsid w:val="008A78CF"/>
    <w:rsid w:val="008B08A7"/>
    <w:rsid w:val="008B73BC"/>
    <w:rsid w:val="008C4B3D"/>
    <w:rsid w:val="008C5E0B"/>
    <w:rsid w:val="008C5F62"/>
    <w:rsid w:val="008D0C76"/>
    <w:rsid w:val="008F7EA8"/>
    <w:rsid w:val="009025F7"/>
    <w:rsid w:val="0090442A"/>
    <w:rsid w:val="00911317"/>
    <w:rsid w:val="00921387"/>
    <w:rsid w:val="0092375D"/>
    <w:rsid w:val="00923766"/>
    <w:rsid w:val="0092730F"/>
    <w:rsid w:val="0093016E"/>
    <w:rsid w:val="00952A94"/>
    <w:rsid w:val="00954E12"/>
    <w:rsid w:val="00964AD3"/>
    <w:rsid w:val="00965F86"/>
    <w:rsid w:val="00993AF4"/>
    <w:rsid w:val="00997696"/>
    <w:rsid w:val="009A0CAE"/>
    <w:rsid w:val="009A1D49"/>
    <w:rsid w:val="009A46C9"/>
    <w:rsid w:val="009B3C68"/>
    <w:rsid w:val="009C6581"/>
    <w:rsid w:val="009E0DA9"/>
    <w:rsid w:val="009F4367"/>
    <w:rsid w:val="009F467C"/>
    <w:rsid w:val="00A03946"/>
    <w:rsid w:val="00A11285"/>
    <w:rsid w:val="00A122D2"/>
    <w:rsid w:val="00A24872"/>
    <w:rsid w:val="00A302EB"/>
    <w:rsid w:val="00A317C9"/>
    <w:rsid w:val="00A36F6E"/>
    <w:rsid w:val="00A45871"/>
    <w:rsid w:val="00A45B68"/>
    <w:rsid w:val="00A572E0"/>
    <w:rsid w:val="00A623C5"/>
    <w:rsid w:val="00A63575"/>
    <w:rsid w:val="00A63FFC"/>
    <w:rsid w:val="00A722D9"/>
    <w:rsid w:val="00A73985"/>
    <w:rsid w:val="00A801C7"/>
    <w:rsid w:val="00A87658"/>
    <w:rsid w:val="00AA6738"/>
    <w:rsid w:val="00AB5223"/>
    <w:rsid w:val="00AC0F14"/>
    <w:rsid w:val="00AC5175"/>
    <w:rsid w:val="00AD2A4A"/>
    <w:rsid w:val="00AD6E84"/>
    <w:rsid w:val="00AE2261"/>
    <w:rsid w:val="00AE6948"/>
    <w:rsid w:val="00AF426F"/>
    <w:rsid w:val="00B07345"/>
    <w:rsid w:val="00B138B7"/>
    <w:rsid w:val="00B146AA"/>
    <w:rsid w:val="00B26029"/>
    <w:rsid w:val="00B35495"/>
    <w:rsid w:val="00B366EB"/>
    <w:rsid w:val="00B43723"/>
    <w:rsid w:val="00B45FAA"/>
    <w:rsid w:val="00B47168"/>
    <w:rsid w:val="00B5556E"/>
    <w:rsid w:val="00B608E7"/>
    <w:rsid w:val="00B6099B"/>
    <w:rsid w:val="00B66D6A"/>
    <w:rsid w:val="00B72BD0"/>
    <w:rsid w:val="00B7505D"/>
    <w:rsid w:val="00B76D90"/>
    <w:rsid w:val="00B82E5F"/>
    <w:rsid w:val="00B900CC"/>
    <w:rsid w:val="00B956ED"/>
    <w:rsid w:val="00BB08BC"/>
    <w:rsid w:val="00BC3B04"/>
    <w:rsid w:val="00BE6375"/>
    <w:rsid w:val="00BE72EF"/>
    <w:rsid w:val="00BF2E87"/>
    <w:rsid w:val="00C00800"/>
    <w:rsid w:val="00C07D8E"/>
    <w:rsid w:val="00C10021"/>
    <w:rsid w:val="00C21D29"/>
    <w:rsid w:val="00C25A64"/>
    <w:rsid w:val="00C27024"/>
    <w:rsid w:val="00C27122"/>
    <w:rsid w:val="00C30CBC"/>
    <w:rsid w:val="00C3204D"/>
    <w:rsid w:val="00C3257E"/>
    <w:rsid w:val="00C331F9"/>
    <w:rsid w:val="00C33CF7"/>
    <w:rsid w:val="00C56DA6"/>
    <w:rsid w:val="00C71981"/>
    <w:rsid w:val="00C72C33"/>
    <w:rsid w:val="00C76444"/>
    <w:rsid w:val="00C776C8"/>
    <w:rsid w:val="00C8200A"/>
    <w:rsid w:val="00C83179"/>
    <w:rsid w:val="00C831AB"/>
    <w:rsid w:val="00C90BA5"/>
    <w:rsid w:val="00C92A19"/>
    <w:rsid w:val="00C95033"/>
    <w:rsid w:val="00CA1ED0"/>
    <w:rsid w:val="00CA518E"/>
    <w:rsid w:val="00CB78CE"/>
    <w:rsid w:val="00CC2DB9"/>
    <w:rsid w:val="00CC5F7D"/>
    <w:rsid w:val="00CC68B3"/>
    <w:rsid w:val="00CC75FD"/>
    <w:rsid w:val="00CE142C"/>
    <w:rsid w:val="00CE582E"/>
    <w:rsid w:val="00CF5382"/>
    <w:rsid w:val="00CF71C1"/>
    <w:rsid w:val="00D00AA7"/>
    <w:rsid w:val="00D01CAF"/>
    <w:rsid w:val="00D02CDB"/>
    <w:rsid w:val="00D03292"/>
    <w:rsid w:val="00D0698E"/>
    <w:rsid w:val="00D07ED1"/>
    <w:rsid w:val="00D15204"/>
    <w:rsid w:val="00D34B24"/>
    <w:rsid w:val="00D3740B"/>
    <w:rsid w:val="00D40D33"/>
    <w:rsid w:val="00D41D72"/>
    <w:rsid w:val="00D533CC"/>
    <w:rsid w:val="00D54478"/>
    <w:rsid w:val="00D60A90"/>
    <w:rsid w:val="00D64FD2"/>
    <w:rsid w:val="00D76127"/>
    <w:rsid w:val="00D832D8"/>
    <w:rsid w:val="00D90588"/>
    <w:rsid w:val="00D96528"/>
    <w:rsid w:val="00DB29A7"/>
    <w:rsid w:val="00DB3F49"/>
    <w:rsid w:val="00DC072F"/>
    <w:rsid w:val="00DC7358"/>
    <w:rsid w:val="00DC7E47"/>
    <w:rsid w:val="00DD207D"/>
    <w:rsid w:val="00DE5BD8"/>
    <w:rsid w:val="00DE60DA"/>
    <w:rsid w:val="00DF0A3C"/>
    <w:rsid w:val="00E0398A"/>
    <w:rsid w:val="00E10F16"/>
    <w:rsid w:val="00E127DD"/>
    <w:rsid w:val="00E1571F"/>
    <w:rsid w:val="00E238EF"/>
    <w:rsid w:val="00E25B8D"/>
    <w:rsid w:val="00E338BB"/>
    <w:rsid w:val="00E370E6"/>
    <w:rsid w:val="00E40D46"/>
    <w:rsid w:val="00E41EB3"/>
    <w:rsid w:val="00E466DF"/>
    <w:rsid w:val="00E46F47"/>
    <w:rsid w:val="00E5361E"/>
    <w:rsid w:val="00E54988"/>
    <w:rsid w:val="00E677C6"/>
    <w:rsid w:val="00E7282B"/>
    <w:rsid w:val="00E738DD"/>
    <w:rsid w:val="00E76A68"/>
    <w:rsid w:val="00E77DDA"/>
    <w:rsid w:val="00E871E9"/>
    <w:rsid w:val="00EC44DB"/>
    <w:rsid w:val="00EC6130"/>
    <w:rsid w:val="00ED0754"/>
    <w:rsid w:val="00ED1EA5"/>
    <w:rsid w:val="00ED52A8"/>
    <w:rsid w:val="00EE1C93"/>
    <w:rsid w:val="00EE3C9A"/>
    <w:rsid w:val="00EF24BA"/>
    <w:rsid w:val="00F0568D"/>
    <w:rsid w:val="00F11D5E"/>
    <w:rsid w:val="00F127AB"/>
    <w:rsid w:val="00F21090"/>
    <w:rsid w:val="00F21954"/>
    <w:rsid w:val="00F221ED"/>
    <w:rsid w:val="00F2427F"/>
    <w:rsid w:val="00F33045"/>
    <w:rsid w:val="00F35A52"/>
    <w:rsid w:val="00F45BC7"/>
    <w:rsid w:val="00F5026D"/>
    <w:rsid w:val="00F51E70"/>
    <w:rsid w:val="00F60AB5"/>
    <w:rsid w:val="00F7226E"/>
    <w:rsid w:val="00F76CDD"/>
    <w:rsid w:val="00F76F02"/>
    <w:rsid w:val="00F826AE"/>
    <w:rsid w:val="00F859F4"/>
    <w:rsid w:val="00F871E5"/>
    <w:rsid w:val="00F931DC"/>
    <w:rsid w:val="00F938AE"/>
    <w:rsid w:val="00F972DC"/>
    <w:rsid w:val="00F9732E"/>
    <w:rsid w:val="00FB4D57"/>
    <w:rsid w:val="00FB5244"/>
    <w:rsid w:val="00FB6E0A"/>
    <w:rsid w:val="00FC3C2A"/>
    <w:rsid w:val="00FC4043"/>
    <w:rsid w:val="00FC6376"/>
    <w:rsid w:val="00FD2FEE"/>
    <w:rsid w:val="00FD49B9"/>
    <w:rsid w:val="00FE5F07"/>
    <w:rsid w:val="00FF1F39"/>
    <w:rsid w:val="703068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uiPriority w:val="99"/>
    <w:pPr>
      <w:jc w:val="left"/>
    </w:pPr>
  </w:style>
  <w:style w:type="paragraph" w:styleId="5">
    <w:name w:val="Plain Text"/>
    <w:basedOn w:val="1"/>
    <w:link w:val="25"/>
    <w:qFormat/>
    <w:uiPriority w:val="0"/>
    <w:rPr>
      <w:rFonts w:ascii="宋体"/>
      <w:szCs w:val="20"/>
    </w:rPr>
  </w:style>
  <w:style w:type="paragraph" w:styleId="6">
    <w:name w:val="Balloon Text"/>
    <w:basedOn w:val="1"/>
    <w:link w:val="22"/>
    <w:semiHidden/>
    <w:unhideWhenUsed/>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uiPriority w:val="99"/>
    <w:rPr>
      <w:color w:val="0000FF" w:themeColor="hyperlink"/>
      <w:u w:val="single"/>
    </w:rPr>
  </w:style>
  <w:style w:type="character" w:styleId="14">
    <w:name w:val="annotation reference"/>
    <w:basedOn w:val="12"/>
    <w:semiHidden/>
    <w:unhideWhenUsed/>
    <w:uiPriority w:val="99"/>
    <w:rPr>
      <w:sz w:val="21"/>
      <w:szCs w:val="21"/>
    </w:rPr>
  </w:style>
  <w:style w:type="character" w:customStyle="1" w:styleId="15">
    <w:name w:val="标题 1 Char"/>
    <w:basedOn w:val="12"/>
    <w:link w:val="2"/>
    <w:qFormat/>
    <w:uiPriority w:val="99"/>
    <w:rPr>
      <w:rFonts w:ascii="Times New Roman" w:hAnsi="Times New Roman" w:eastAsia="宋体" w:cs="Times New Roman"/>
      <w:b/>
      <w:bCs/>
      <w:kern w:val="44"/>
      <w:sz w:val="44"/>
      <w:szCs w:val="44"/>
    </w:rPr>
  </w:style>
  <w:style w:type="character" w:customStyle="1" w:styleId="16">
    <w:name w:val="列出段落 Char"/>
    <w:link w:val="17"/>
    <w:qFormat/>
    <w:locked/>
    <w:uiPriority w:val="0"/>
    <w:rPr>
      <w:szCs w:val="21"/>
    </w:rPr>
  </w:style>
  <w:style w:type="paragraph" w:customStyle="1" w:styleId="17">
    <w:name w:val="列出段落1"/>
    <w:basedOn w:val="1"/>
    <w:link w:val="16"/>
    <w:qFormat/>
    <w:uiPriority w:val="0"/>
    <w:pPr>
      <w:ind w:firstLine="420" w:firstLineChars="200"/>
    </w:pPr>
    <w:rPr>
      <w:szCs w:val="21"/>
    </w:rPr>
  </w:style>
  <w:style w:type="character" w:customStyle="1" w:styleId="18">
    <w:name w:val="标题 2 Char"/>
    <w:basedOn w:val="12"/>
    <w:link w:val="3"/>
    <w:uiPriority w:val="9"/>
    <w:rPr>
      <w:rFonts w:asciiTheme="majorHAnsi" w:hAnsiTheme="majorHAnsi" w:eastAsiaTheme="majorEastAsia" w:cstheme="majorBidi"/>
      <w:b/>
      <w:bCs/>
      <w:sz w:val="32"/>
      <w:szCs w:val="32"/>
    </w:rPr>
  </w:style>
  <w:style w:type="character" w:customStyle="1" w:styleId="19">
    <w:name w:val="页眉 Char"/>
    <w:basedOn w:val="12"/>
    <w:link w:val="8"/>
    <w:uiPriority w:val="99"/>
    <w:rPr>
      <w:sz w:val="18"/>
      <w:szCs w:val="18"/>
    </w:rPr>
  </w:style>
  <w:style w:type="character" w:customStyle="1" w:styleId="20">
    <w:name w:val="页脚 Char"/>
    <w:basedOn w:val="12"/>
    <w:link w:val="7"/>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2"/>
    <w:link w:val="6"/>
    <w:semiHidden/>
    <w:uiPriority w:val="99"/>
    <w:rPr>
      <w:sz w:val="18"/>
      <w:szCs w:val="18"/>
    </w:rPr>
  </w:style>
  <w:style w:type="character" w:customStyle="1" w:styleId="23">
    <w:name w:val="未处理的提及1"/>
    <w:basedOn w:val="12"/>
    <w:semiHidden/>
    <w:unhideWhenUsed/>
    <w:uiPriority w:val="99"/>
    <w:rPr>
      <w:color w:val="605E5C"/>
      <w:shd w:val="clear" w:color="auto" w:fill="E1DFDD"/>
    </w:rPr>
  </w:style>
  <w:style w:type="character" w:customStyle="1" w:styleId="24">
    <w:name w:val="批注文字 Char"/>
    <w:basedOn w:val="12"/>
    <w:link w:val="4"/>
    <w:semiHidden/>
    <w:uiPriority w:val="99"/>
  </w:style>
  <w:style w:type="character" w:customStyle="1" w:styleId="25">
    <w:name w:val="纯文本 Char"/>
    <w:basedOn w:val="12"/>
    <w:link w:val="5"/>
    <w:uiPriority w:val="0"/>
    <w:rPr>
      <w:rFonts w:ascii="宋体"/>
      <w:szCs w:val="20"/>
    </w:rPr>
  </w:style>
  <w:style w:type="paragraph" w:customStyle="1" w:styleId="26">
    <w:name w:val="Char Char Char Char Char Char Char Char Char Char Char Char 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4CBB-765F-42CF-B74E-31E06295745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1987</Words>
  <Characters>2135</Characters>
  <Lines>16</Lines>
  <Paragraphs>4</Paragraphs>
  <TotalTime>0</TotalTime>
  <ScaleCrop>false</ScaleCrop>
  <LinksUpToDate>false</LinksUpToDate>
  <CharactersWithSpaces>2147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2021-06-28T00:49:00Z</dcterms:created>
  <dc:creator>未定义</dc:creator>
  <cp:lastModifiedBy>风过无痕</cp:lastModifiedBy>
  <cp:lastPrinted>2021-01-21T01:39:00Z</cp:lastPrinted>
  <dcterms:modified xsi:type="dcterms:W3CDTF">2022-06-14T06:40:02Z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172F11D777CB4C3197897A7571A89274</vt:lpwstr>
  </property>
</Properties>
</file>